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2988"/>
        <w:gridCol w:w="5537"/>
      </w:tblGrid>
      <w:tr w:rsidR="00AF0DC1" w:rsidRPr="00AF0DC1" w:rsidTr="00AF0DC1">
        <w:trPr>
          <w:tblCellSpacing w:w="0" w:type="dxa"/>
        </w:trPr>
        <w:tc>
          <w:tcPr>
            <w:tcW w:w="2988" w:type="dxa"/>
            <w:shd w:val="clear" w:color="auto" w:fill="FFFFFF"/>
            <w:tcMar>
              <w:top w:w="0" w:type="dxa"/>
              <w:left w:w="108" w:type="dxa"/>
              <w:bottom w:w="0" w:type="dxa"/>
              <w:right w:w="108" w:type="dxa"/>
            </w:tcMar>
            <w:hideMark/>
          </w:tcPr>
          <w:p w:rsidR="00AF0DC1" w:rsidRPr="00AF0DC1" w:rsidRDefault="00AF0DC1" w:rsidP="00AF0DC1">
            <w:pPr>
              <w:spacing w:before="120" w:after="0" w:line="234" w:lineRule="atLeast"/>
              <w:jc w:val="center"/>
              <w:rPr>
                <w:rFonts w:ascii="Arial" w:eastAsia="Times New Roman" w:hAnsi="Arial" w:cs="Arial"/>
                <w:color w:val="000000"/>
                <w:sz w:val="18"/>
                <w:szCs w:val="18"/>
              </w:rPr>
            </w:pPr>
            <w:r w:rsidRPr="00AF0DC1">
              <w:rPr>
                <w:rFonts w:ascii="Arial" w:eastAsia="Times New Roman" w:hAnsi="Arial" w:cs="Arial"/>
                <w:b/>
                <w:bCs/>
                <w:color w:val="000000"/>
                <w:sz w:val="18"/>
                <w:szCs w:val="18"/>
              </w:rPr>
              <w:t>CHÍNH PHỦ</w:t>
            </w:r>
            <w:r w:rsidRPr="00AF0DC1">
              <w:rPr>
                <w:rFonts w:ascii="Arial" w:eastAsia="Times New Roman" w:hAnsi="Arial" w:cs="Arial"/>
                <w:b/>
                <w:bCs/>
                <w:color w:val="000000"/>
                <w:sz w:val="18"/>
                <w:szCs w:val="18"/>
              </w:rPr>
              <w:br/>
              <w:t>-------</w:t>
            </w:r>
          </w:p>
        </w:tc>
        <w:tc>
          <w:tcPr>
            <w:tcW w:w="5537" w:type="dxa"/>
            <w:shd w:val="clear" w:color="auto" w:fill="FFFFFF"/>
            <w:tcMar>
              <w:top w:w="0" w:type="dxa"/>
              <w:left w:w="108" w:type="dxa"/>
              <w:bottom w:w="0" w:type="dxa"/>
              <w:right w:w="108" w:type="dxa"/>
            </w:tcMar>
            <w:hideMark/>
          </w:tcPr>
          <w:p w:rsidR="00AF0DC1" w:rsidRPr="00AF0DC1" w:rsidRDefault="00AF0DC1" w:rsidP="00AF0DC1">
            <w:pPr>
              <w:spacing w:before="120" w:after="0" w:line="234" w:lineRule="atLeast"/>
              <w:jc w:val="center"/>
              <w:rPr>
                <w:rFonts w:ascii="Arial" w:eastAsia="Times New Roman" w:hAnsi="Arial" w:cs="Arial"/>
                <w:color w:val="000000"/>
                <w:sz w:val="18"/>
                <w:szCs w:val="18"/>
              </w:rPr>
            </w:pPr>
            <w:r w:rsidRPr="00AF0DC1">
              <w:rPr>
                <w:rFonts w:ascii="Arial" w:eastAsia="Times New Roman" w:hAnsi="Arial" w:cs="Arial"/>
                <w:b/>
                <w:bCs/>
                <w:color w:val="000000"/>
                <w:sz w:val="18"/>
                <w:szCs w:val="18"/>
              </w:rPr>
              <w:t>CỘNG HÒA XÃ HỘI CHỦ NGHĨA VIỆT NAM</w:t>
            </w:r>
            <w:r w:rsidRPr="00AF0DC1">
              <w:rPr>
                <w:rFonts w:ascii="Arial" w:eastAsia="Times New Roman" w:hAnsi="Arial" w:cs="Arial"/>
                <w:b/>
                <w:bCs/>
                <w:color w:val="000000"/>
                <w:sz w:val="18"/>
                <w:szCs w:val="18"/>
              </w:rPr>
              <w:br/>
              <w:t>Độc lập - Tự do - Hạnh phúc </w:t>
            </w:r>
            <w:r w:rsidRPr="00AF0DC1">
              <w:rPr>
                <w:rFonts w:ascii="Arial" w:eastAsia="Times New Roman" w:hAnsi="Arial" w:cs="Arial"/>
                <w:b/>
                <w:bCs/>
                <w:color w:val="000000"/>
                <w:sz w:val="18"/>
                <w:szCs w:val="18"/>
              </w:rPr>
              <w:br/>
              <w:t>---------------</w:t>
            </w:r>
          </w:p>
        </w:tc>
      </w:tr>
      <w:tr w:rsidR="00AF0DC1" w:rsidRPr="00AF0DC1" w:rsidTr="00AF0DC1">
        <w:trPr>
          <w:tblCellSpacing w:w="0" w:type="dxa"/>
        </w:trPr>
        <w:tc>
          <w:tcPr>
            <w:tcW w:w="2988" w:type="dxa"/>
            <w:shd w:val="clear" w:color="auto" w:fill="FFFFFF"/>
            <w:tcMar>
              <w:top w:w="0" w:type="dxa"/>
              <w:left w:w="108" w:type="dxa"/>
              <w:bottom w:w="0" w:type="dxa"/>
              <w:right w:w="108" w:type="dxa"/>
            </w:tcMar>
            <w:hideMark/>
          </w:tcPr>
          <w:p w:rsidR="00AF0DC1" w:rsidRPr="00AF0DC1" w:rsidRDefault="00AF0DC1" w:rsidP="00AF0DC1">
            <w:pPr>
              <w:spacing w:before="120" w:after="0" w:line="234" w:lineRule="atLeast"/>
              <w:jc w:val="center"/>
              <w:rPr>
                <w:rFonts w:ascii="Arial" w:eastAsia="Times New Roman" w:hAnsi="Arial" w:cs="Arial"/>
                <w:color w:val="000000"/>
                <w:sz w:val="18"/>
                <w:szCs w:val="18"/>
              </w:rPr>
            </w:pPr>
            <w:r w:rsidRPr="00AF0DC1">
              <w:rPr>
                <w:rFonts w:ascii="Arial" w:eastAsia="Times New Roman" w:hAnsi="Arial" w:cs="Arial"/>
                <w:color w:val="000000"/>
                <w:sz w:val="18"/>
                <w:szCs w:val="18"/>
              </w:rPr>
              <w:t>Số: 12/2015/NĐ-CP</w:t>
            </w:r>
          </w:p>
        </w:tc>
        <w:tc>
          <w:tcPr>
            <w:tcW w:w="5537" w:type="dxa"/>
            <w:shd w:val="clear" w:color="auto" w:fill="FFFFFF"/>
            <w:tcMar>
              <w:top w:w="0" w:type="dxa"/>
              <w:left w:w="108" w:type="dxa"/>
              <w:bottom w:w="0" w:type="dxa"/>
              <w:right w:w="108" w:type="dxa"/>
            </w:tcMar>
            <w:hideMark/>
          </w:tcPr>
          <w:p w:rsidR="00AF0DC1" w:rsidRPr="00AF0DC1" w:rsidRDefault="00AF0DC1" w:rsidP="00AF0DC1">
            <w:pPr>
              <w:spacing w:before="120" w:after="0" w:line="234" w:lineRule="atLeast"/>
              <w:jc w:val="right"/>
              <w:rPr>
                <w:rFonts w:ascii="Arial" w:eastAsia="Times New Roman" w:hAnsi="Arial" w:cs="Arial"/>
                <w:color w:val="000000"/>
                <w:sz w:val="18"/>
                <w:szCs w:val="18"/>
              </w:rPr>
            </w:pPr>
            <w:r w:rsidRPr="00AF0DC1">
              <w:rPr>
                <w:rFonts w:ascii="Arial" w:eastAsia="Times New Roman" w:hAnsi="Arial" w:cs="Arial"/>
                <w:i/>
                <w:iCs/>
                <w:color w:val="000000"/>
                <w:sz w:val="18"/>
                <w:szCs w:val="18"/>
              </w:rPr>
              <w:t>Hà Nội, ngày 12 tháng 02 năm 2015</w:t>
            </w:r>
          </w:p>
        </w:tc>
      </w:tr>
    </w:tbl>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w:t>
      </w:r>
    </w:p>
    <w:p w:rsidR="00AF0DC1" w:rsidRPr="00AF0DC1" w:rsidRDefault="00AF0DC1" w:rsidP="00AF0DC1">
      <w:pPr>
        <w:shd w:val="clear" w:color="auto" w:fill="FFFFFF"/>
        <w:spacing w:before="120" w:after="0" w:line="234" w:lineRule="atLeast"/>
        <w:jc w:val="center"/>
        <w:rPr>
          <w:rFonts w:ascii="Arial" w:eastAsia="Times New Roman" w:hAnsi="Arial" w:cs="Arial"/>
          <w:color w:val="000000"/>
          <w:sz w:val="18"/>
          <w:szCs w:val="18"/>
        </w:rPr>
      </w:pPr>
      <w:r w:rsidRPr="00AF0DC1">
        <w:rPr>
          <w:rFonts w:ascii="Arial" w:eastAsia="Times New Roman" w:hAnsi="Arial" w:cs="Arial"/>
          <w:b/>
          <w:bCs/>
          <w:color w:val="000000"/>
          <w:sz w:val="24"/>
          <w:szCs w:val="24"/>
        </w:rPr>
        <w:t>NGHỊ ĐỊNH</w:t>
      </w:r>
    </w:p>
    <w:p w:rsidR="00AF0DC1" w:rsidRPr="00AF0DC1" w:rsidRDefault="00AF0DC1" w:rsidP="00AF0DC1">
      <w:pPr>
        <w:shd w:val="clear" w:color="auto" w:fill="FFFFFF"/>
        <w:spacing w:before="120" w:after="0" w:line="234" w:lineRule="atLeast"/>
        <w:jc w:val="center"/>
        <w:rPr>
          <w:rFonts w:ascii="Arial" w:eastAsia="Times New Roman" w:hAnsi="Arial" w:cs="Arial"/>
          <w:color w:val="000000"/>
          <w:sz w:val="18"/>
          <w:szCs w:val="18"/>
        </w:rPr>
      </w:pPr>
      <w:r w:rsidRPr="00AF0DC1">
        <w:rPr>
          <w:rFonts w:ascii="Arial" w:eastAsia="Times New Roman" w:hAnsi="Arial" w:cs="Arial"/>
          <w:color w:val="000000"/>
          <w:sz w:val="18"/>
          <w:szCs w:val="18"/>
        </w:rPr>
        <w:t>QUY ĐỊNH CHI TIẾT THI HÀNH LUẬT SỬA ĐỔI, BỔ SUNG MỘT SỐ ĐIỀU CỦA CÁC LUẬT VỀ THUẾ VÀ SỬA ĐỔI, BỔ SUNG MỘT SỐ ĐIỀU CỦA CÁC NGHỊ ĐỊNH VỀ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i/>
          <w:iCs/>
          <w:color w:val="000000"/>
          <w:sz w:val="18"/>
          <w:szCs w:val="18"/>
        </w:rPr>
        <w:t>Căn cứ Luật Tổ chức </w:t>
      </w:r>
      <w:r w:rsidRPr="00AF0DC1">
        <w:rPr>
          <w:rFonts w:ascii="Arial" w:eastAsia="Times New Roman" w:hAnsi="Arial" w:cs="Arial"/>
          <w:i/>
          <w:iCs/>
          <w:color w:val="000000"/>
          <w:sz w:val="18"/>
          <w:szCs w:val="18"/>
          <w:shd w:val="clear" w:color="auto" w:fill="FFFFFF"/>
        </w:rPr>
        <w:t>Chính phủ</w:t>
      </w:r>
      <w:r w:rsidRPr="00AF0DC1">
        <w:rPr>
          <w:rFonts w:ascii="Arial" w:eastAsia="Times New Roman" w:hAnsi="Arial" w:cs="Arial"/>
          <w:i/>
          <w:iCs/>
          <w:color w:val="000000"/>
          <w:sz w:val="18"/>
          <w:szCs w:val="18"/>
        </w:rPr>
        <w:t> ngày 25 </w:t>
      </w:r>
      <w:r w:rsidRPr="00AF0DC1">
        <w:rPr>
          <w:rFonts w:ascii="Arial" w:eastAsia="Times New Roman" w:hAnsi="Arial" w:cs="Arial"/>
          <w:i/>
          <w:iCs/>
          <w:color w:val="000000"/>
          <w:sz w:val="18"/>
          <w:szCs w:val="18"/>
          <w:shd w:val="clear" w:color="auto" w:fill="FFFFFF"/>
        </w:rPr>
        <w:t>tháng</w:t>
      </w:r>
      <w:r w:rsidRPr="00AF0DC1">
        <w:rPr>
          <w:rFonts w:ascii="Arial" w:eastAsia="Times New Roman" w:hAnsi="Arial" w:cs="Arial"/>
          <w:i/>
          <w:iCs/>
          <w:color w:val="000000"/>
          <w:sz w:val="18"/>
          <w:szCs w:val="18"/>
        </w:rPr>
        <w:t> 12 năm 2001;</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i/>
          <w:iCs/>
          <w:color w:val="000000"/>
          <w:sz w:val="18"/>
          <w:szCs w:val="18"/>
        </w:rPr>
        <w:t>Căn cứ Luật Quản lý thuế ngày 29 </w:t>
      </w:r>
      <w:r w:rsidRPr="00AF0DC1">
        <w:rPr>
          <w:rFonts w:ascii="Arial" w:eastAsia="Times New Roman" w:hAnsi="Arial" w:cs="Arial"/>
          <w:i/>
          <w:iCs/>
          <w:color w:val="000000"/>
          <w:sz w:val="18"/>
          <w:szCs w:val="18"/>
          <w:shd w:val="clear" w:color="auto" w:fill="FFFFFF"/>
        </w:rPr>
        <w:t>tháng</w:t>
      </w:r>
      <w:r w:rsidRPr="00AF0DC1">
        <w:rPr>
          <w:rFonts w:ascii="Arial" w:eastAsia="Times New Roman" w:hAnsi="Arial" w:cs="Arial"/>
          <w:i/>
          <w:iCs/>
          <w:color w:val="000000"/>
          <w:sz w:val="18"/>
          <w:szCs w:val="18"/>
        </w:rPr>
        <w:t> 11 năm 2006 và Luật sửa đổi, bổ sung một số điều của Luật Quản lý thuế ngày 20 tháng 11 năm 2012;</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i/>
          <w:iCs/>
          <w:color w:val="000000"/>
          <w:sz w:val="18"/>
          <w:szCs w:val="18"/>
          <w:shd w:val="clear" w:color="auto" w:fill="FFFFFF"/>
        </w:rPr>
        <w:t>Căn cứ</w:t>
      </w:r>
      <w:r w:rsidRPr="00AF0DC1">
        <w:rPr>
          <w:rFonts w:ascii="Arial" w:eastAsia="Times New Roman" w:hAnsi="Arial" w:cs="Arial"/>
          <w:i/>
          <w:iCs/>
          <w:color w:val="000000"/>
          <w:sz w:val="18"/>
          <w:szCs w:val="18"/>
        </w:rPr>
        <w:t> Luật Thuế thu nhập cá nhân ngày 21 </w:t>
      </w:r>
      <w:r w:rsidRPr="00AF0DC1">
        <w:rPr>
          <w:rFonts w:ascii="Arial" w:eastAsia="Times New Roman" w:hAnsi="Arial" w:cs="Arial"/>
          <w:i/>
          <w:iCs/>
          <w:color w:val="000000"/>
          <w:sz w:val="18"/>
          <w:szCs w:val="18"/>
          <w:shd w:val="clear" w:color="auto" w:fill="FFFFFF"/>
        </w:rPr>
        <w:t>tháng</w:t>
      </w:r>
      <w:r w:rsidRPr="00AF0DC1">
        <w:rPr>
          <w:rFonts w:ascii="Arial" w:eastAsia="Times New Roman" w:hAnsi="Arial" w:cs="Arial"/>
          <w:i/>
          <w:iCs/>
          <w:color w:val="000000"/>
          <w:sz w:val="18"/>
          <w:szCs w:val="18"/>
        </w:rPr>
        <w:t> 11 năm 2007 và Luật sửa đổi bổ sung một số điều của Luật Thuế thu nhập cá nhân ngày 22 tháng 11 năm 2012;</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i/>
          <w:iCs/>
          <w:color w:val="000000"/>
          <w:sz w:val="18"/>
          <w:szCs w:val="18"/>
        </w:rPr>
        <w:t>Căn cứ Luật Thuế giá trị gia tăng ngày 03 tháng 6 năm 2008 và Luật sửa đổi bổ sung một số điều của Luật Thuế giá trị gia tăng ngày 19 </w:t>
      </w:r>
      <w:r w:rsidRPr="00AF0DC1">
        <w:rPr>
          <w:rFonts w:ascii="Arial" w:eastAsia="Times New Roman" w:hAnsi="Arial" w:cs="Arial"/>
          <w:i/>
          <w:iCs/>
          <w:color w:val="000000"/>
          <w:sz w:val="18"/>
          <w:szCs w:val="18"/>
          <w:shd w:val="clear" w:color="auto" w:fill="FFFFFF"/>
        </w:rPr>
        <w:t>tháng</w:t>
      </w:r>
      <w:r w:rsidRPr="00AF0DC1">
        <w:rPr>
          <w:rFonts w:ascii="Arial" w:eastAsia="Times New Roman" w:hAnsi="Arial" w:cs="Arial"/>
          <w:i/>
          <w:iCs/>
          <w:color w:val="000000"/>
          <w:sz w:val="18"/>
          <w:szCs w:val="18"/>
        </w:rPr>
        <w:t> 6 năm 2013;</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i/>
          <w:iCs/>
          <w:color w:val="000000"/>
          <w:sz w:val="18"/>
          <w:szCs w:val="18"/>
        </w:rPr>
        <w:t>Căn cứ Luật Thuế thu nhập doanh nghiệp ngày 03 tháng 6 năm 2008 và Luật sửa đổi, bổ sung </w:t>
      </w:r>
      <w:r w:rsidRPr="00AF0DC1">
        <w:rPr>
          <w:rFonts w:ascii="Arial" w:eastAsia="Times New Roman" w:hAnsi="Arial" w:cs="Arial"/>
          <w:i/>
          <w:iCs/>
          <w:color w:val="000000"/>
          <w:sz w:val="18"/>
          <w:szCs w:val="18"/>
          <w:shd w:val="clear" w:color="auto" w:fill="FFFFFF"/>
        </w:rPr>
        <w:t>một số</w:t>
      </w:r>
      <w:r w:rsidRPr="00AF0DC1">
        <w:rPr>
          <w:rFonts w:ascii="Arial" w:eastAsia="Times New Roman" w:hAnsi="Arial" w:cs="Arial"/>
          <w:i/>
          <w:iCs/>
          <w:color w:val="000000"/>
          <w:sz w:val="18"/>
          <w:szCs w:val="18"/>
        </w:rPr>
        <w:t> điều của Luật thuế thu nhập doanh nghiệp ngày 19 tháng 6 năm 2013;</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i/>
          <w:iCs/>
          <w:color w:val="000000"/>
          <w:sz w:val="18"/>
          <w:szCs w:val="18"/>
        </w:rPr>
        <w:t>Căn cứ Luật Thuế tài nguyên ngày 25 tháng 11 năm 2009;</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i/>
          <w:iCs/>
          <w:color w:val="000000"/>
          <w:sz w:val="18"/>
          <w:szCs w:val="18"/>
        </w:rPr>
        <w:t>Căn cứ Luật sửa đổi, </w:t>
      </w:r>
      <w:r w:rsidRPr="00AF0DC1">
        <w:rPr>
          <w:rFonts w:ascii="Arial" w:eastAsia="Times New Roman" w:hAnsi="Arial" w:cs="Arial"/>
          <w:i/>
          <w:iCs/>
          <w:color w:val="000000"/>
          <w:sz w:val="18"/>
          <w:szCs w:val="18"/>
          <w:shd w:val="clear" w:color="auto" w:fill="FFFFFF"/>
        </w:rPr>
        <w:t>bổ sung</w:t>
      </w:r>
      <w:r w:rsidRPr="00AF0DC1">
        <w:rPr>
          <w:rFonts w:ascii="Arial" w:eastAsia="Times New Roman" w:hAnsi="Arial" w:cs="Arial"/>
          <w:i/>
          <w:iCs/>
          <w:color w:val="000000"/>
          <w:sz w:val="18"/>
          <w:szCs w:val="18"/>
        </w:rPr>
        <w:t> một số điều của các Luật về thuế ngày 26 tháng 11 năm 2014;</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i/>
          <w:iCs/>
          <w:color w:val="000000"/>
          <w:sz w:val="18"/>
          <w:szCs w:val="18"/>
        </w:rPr>
        <w:t>Theo đề nghị của Bộ trưởng Bộ </w:t>
      </w:r>
      <w:r w:rsidRPr="00AF0DC1">
        <w:rPr>
          <w:rFonts w:ascii="Arial" w:eastAsia="Times New Roman" w:hAnsi="Arial" w:cs="Arial"/>
          <w:i/>
          <w:iCs/>
          <w:color w:val="000000"/>
          <w:sz w:val="18"/>
          <w:szCs w:val="18"/>
          <w:shd w:val="clear" w:color="auto" w:fill="FFFFFF"/>
        </w:rPr>
        <w:t>Tài chính</w:t>
      </w:r>
      <w:r w:rsidRPr="00AF0DC1">
        <w:rPr>
          <w:rFonts w:ascii="Arial" w:eastAsia="Times New Roman" w:hAnsi="Arial" w:cs="Arial"/>
          <w:i/>
          <w:iCs/>
          <w:color w:val="000000"/>
          <w:sz w:val="18"/>
          <w:szCs w:val="18"/>
        </w:rPr>
        <w: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i/>
          <w:iCs/>
          <w:color w:val="000000"/>
          <w:sz w:val="18"/>
          <w:szCs w:val="18"/>
          <w:shd w:val="clear" w:color="auto" w:fill="FFFFFF"/>
        </w:rPr>
        <w:t>Chính phủ</w:t>
      </w:r>
      <w:r w:rsidRPr="00AF0DC1">
        <w:rPr>
          <w:rFonts w:ascii="Arial" w:eastAsia="Times New Roman" w:hAnsi="Arial" w:cs="Arial"/>
          <w:i/>
          <w:iCs/>
          <w:color w:val="000000"/>
          <w:sz w:val="18"/>
          <w:szCs w:val="18"/>
        </w:rPr>
        <w:t> ban hành Nghị định quy định chi tiết thi hành Luật sửa đổi, bổ sung một số điều tại các Luật về thuế và sửa đổi, bổ sung </w:t>
      </w:r>
      <w:r w:rsidRPr="00AF0DC1">
        <w:rPr>
          <w:rFonts w:ascii="Arial" w:eastAsia="Times New Roman" w:hAnsi="Arial" w:cs="Arial"/>
          <w:i/>
          <w:iCs/>
          <w:color w:val="000000"/>
          <w:sz w:val="18"/>
          <w:szCs w:val="18"/>
          <w:shd w:val="clear" w:color="auto" w:fill="FFFFFF"/>
        </w:rPr>
        <w:t>một số</w:t>
      </w:r>
      <w:r w:rsidRPr="00AF0DC1">
        <w:rPr>
          <w:rFonts w:ascii="Arial" w:eastAsia="Times New Roman" w:hAnsi="Arial" w:cs="Arial"/>
          <w:i/>
          <w:iCs/>
          <w:color w:val="000000"/>
          <w:sz w:val="18"/>
          <w:szCs w:val="18"/>
        </w:rPr>
        <w:t> điều của các Nghị định về thuế.</w:t>
      </w:r>
    </w:p>
    <w:p w:rsidR="00AF0DC1" w:rsidRPr="00AF0DC1" w:rsidRDefault="00AF0DC1" w:rsidP="00AF0DC1">
      <w:pPr>
        <w:shd w:val="clear" w:color="auto" w:fill="FFFFFF"/>
        <w:spacing w:after="0" w:line="234" w:lineRule="atLeast"/>
        <w:rPr>
          <w:rFonts w:ascii="Arial" w:eastAsia="Times New Roman" w:hAnsi="Arial" w:cs="Arial"/>
          <w:color w:val="000000"/>
          <w:sz w:val="18"/>
          <w:szCs w:val="18"/>
        </w:rPr>
      </w:pPr>
      <w:r w:rsidRPr="00AF0DC1">
        <w:rPr>
          <w:rFonts w:ascii="Arial" w:eastAsia="Times New Roman" w:hAnsi="Arial" w:cs="Arial"/>
          <w:b/>
          <w:bCs/>
          <w:color w:val="000000"/>
          <w:sz w:val="18"/>
          <w:szCs w:val="18"/>
        </w:rPr>
        <w:t>Điều 1. Sửa đổi, bổ sung một số điều của Nghị định số </w:t>
      </w:r>
      <w:hyperlink r:id="rId4" w:tgtFrame="_blank" w:history="1">
        <w:r w:rsidRPr="00AF0DC1">
          <w:rPr>
            <w:rFonts w:ascii="Arial" w:eastAsia="Times New Roman" w:hAnsi="Arial" w:cs="Arial"/>
            <w:b/>
            <w:bCs/>
            <w:color w:val="0E70C3"/>
            <w:sz w:val="18"/>
            <w:szCs w:val="18"/>
          </w:rPr>
          <w:t>218/2013/NĐ-CP</w:t>
        </w:r>
      </w:hyperlink>
      <w:r w:rsidRPr="00AF0DC1">
        <w:rPr>
          <w:rFonts w:ascii="Arial" w:eastAsia="Times New Roman" w:hAnsi="Arial" w:cs="Arial"/>
          <w:b/>
          <w:bCs/>
          <w:color w:val="000000"/>
          <w:sz w:val="18"/>
          <w:szCs w:val="18"/>
        </w:rPr>
        <w:t> ngày 26 tháng 12 năm 2013 quy định chi tiết và hướng dẫn thi hành một số điều của Luật Thuế thu nhập doanh nghiệp, Điều 1 Nghị định số </w:t>
      </w:r>
      <w:hyperlink r:id="rId5" w:tgtFrame="_blank" w:history="1">
        <w:r w:rsidRPr="00AF0DC1">
          <w:rPr>
            <w:rFonts w:ascii="Arial" w:eastAsia="Times New Roman" w:hAnsi="Arial" w:cs="Arial"/>
            <w:b/>
            <w:bCs/>
            <w:color w:val="0E70C3"/>
            <w:sz w:val="18"/>
            <w:szCs w:val="18"/>
          </w:rPr>
          <w:t>91/2014/NĐ-CP</w:t>
        </w:r>
      </w:hyperlink>
      <w:r w:rsidRPr="00AF0DC1">
        <w:rPr>
          <w:rFonts w:ascii="Arial" w:eastAsia="Times New Roman" w:hAnsi="Arial" w:cs="Arial"/>
          <w:b/>
          <w:bCs/>
          <w:color w:val="000000"/>
          <w:sz w:val="18"/>
          <w:szCs w:val="18"/>
        </w:rPr>
        <w:t> ngày 01 tháng 10 năm 2014 sửa đổi, bổ sung một số điều tại các Nghị định quy định về thuế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b/>
          <w:bCs/>
          <w:color w:val="000000"/>
          <w:sz w:val="18"/>
          <w:szCs w:val="18"/>
          <w:shd w:val="clear" w:color="auto" w:fill="FFFFFF"/>
        </w:rPr>
        <w:t>1.</w:t>
      </w:r>
      <w:r w:rsidRPr="00AF0DC1">
        <w:rPr>
          <w:rFonts w:ascii="Arial" w:eastAsia="Times New Roman" w:hAnsi="Arial" w:cs="Arial"/>
          <w:color w:val="000000"/>
          <w:sz w:val="18"/>
          <w:szCs w:val="18"/>
          <w:shd w:val="clear" w:color="auto" w:fill="FFFFFF"/>
        </w:rPr>
        <w:t> Sửa đổi</w:t>
      </w:r>
      <w:r w:rsidRPr="00AF0DC1">
        <w:rPr>
          <w:rFonts w:ascii="Arial" w:eastAsia="Times New Roman" w:hAnsi="Arial" w:cs="Arial"/>
          <w:color w:val="000000"/>
          <w:sz w:val="18"/>
          <w:szCs w:val="18"/>
        </w:rPr>
        <w:t>, bổ sung Khoản 3 Điều 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Thu nhập chịu thuế phát sinh tại Việt Nam của các doanh nghiệp nước ngoài quy định tại các Điểm c, d Khoản 2 Điều 2 Luật Thuế thu nhập doanh nghiệp là thu nhập nhận được có nguồn gốc từ Việt Nam từ hoạt động cung ứng dịch vụ, cung cấp và phân phối hàng hóa, cho vay vốn, tiền bản quyền cho tổ chức cá nhân Việt Nam hoặc cho tổ chức, cá nhân nước ngoài đang kinh doanh tại Việt Nam hoặc từ chuyển nhượng vốn, dự án đầu tư, quyền góp vốn, quyền tham gia các dự án đầu tư, quyền thăm dò, khai thác, chế biến tài nguyên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g sản tại Việt Nam, không phụ thuộc vào địa điểm tiến hành kinh doanh.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Thu nhập chịu thuế quy định tại khoản này không bao gồm thu nhập từ dịch vụ thực hiện ngoài lãnh thổ Việt Nam như: Sửa chữa phương tiện vận tải, máy móc, thiết bị ở nước ngoài; quảng cáo, tiếp thị, xúc tiến đầu tư và xúc tiến thương mại ở nước ngoài; môi giới bán hàng hóa, môi giới bán dịch vụ ở nước ngoài; đào tạo ở nước ngoài; chia cước dịch vụ bưu chính, viễn thông quốc tế cho phía nước ngoài.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Bộ Tài chính hướng dẫn cụ thể về thu nhập chịu thuế quy định tại Khoản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Sửa đổi, bổ sung Khoản 1 Điều 4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 Thu nhập từ trồng trọt, chăn nuôi, nuôi trồng, chế biến nông sản, thủy sản, sản xuất muối của hợp tác xã; thu nhập của hợp tác xã hoạt động trong lĩnh vực nông nghiệp, lâm nghiệp, ngư nghiệp, diêm nghiệp thực hiện ở địa bàn có điều kiện kinh tế - xã hội khó khăn hoặc địa bàn có điều kiện kinh tế - xã hội đặc biệt khó khăn; thu nhập của doanh nghiệp từ trồng trọt, chăn nuôi, nuôi trồng, chế biến nông sản, thủy sản ở địa bàn có điều kiện kinh tế - xã hội đặc biệt khó khăn; thu nhập từ hoạt động đánh bắt hải sản.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Hợp tác xã hoạt động trong lĩnh vực nông nghiệp, lâm nghiệp, ngư nghiệp, diêm nghiệp quy định tại Khoản này và tại Khoản 2 Điều 15 Nghị định này là hợp tác xã đáp ứng tỷ lệ về cung ứng sản phẩm, dịch vụ cho các thành viên là những cá nhân, hộ gia đình, pháp nhân có hoạt động sản xuất nông nghiệp, lâm nghiệp, ngư nghiệp, diêm nghiệp theo quy định của Luật Hợp tác xã và các văn bản hướng dẫn.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Thu nhập từ chế biến nông sản, thủy sản được ưu đãi thuế quy định tại Nghị định này phải đáp ứng đồng thời các điều kiện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Tỷ lệ giá trị nguyên vật liệu là nông sản, thủy sản trên chi phí sản xuất hàng hóa, sản phẩm từ 30% trở lên.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Sản phẩm, hàng hóa từ chế biến nông sản, thủy sản không thuộc diện chịu thuế tiêu thụ đặc biệt, trừ trường hợp do Thủ tướng Chính phủ quyết định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đề xuất của Bộ Tài chính.”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Bổ sung Khoản 9 Điều 4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“9. Thu nhập từ thực hiện nhiệm vụ Nhà nước giao của Ngân hàng </w:t>
      </w:r>
      <w:r w:rsidRPr="00AF0DC1">
        <w:rPr>
          <w:rFonts w:ascii="Arial" w:eastAsia="Times New Roman" w:hAnsi="Arial" w:cs="Arial"/>
          <w:color w:val="000000"/>
          <w:sz w:val="18"/>
          <w:szCs w:val="18"/>
          <w:shd w:val="clear" w:color="auto" w:fill="FFFFFF"/>
        </w:rPr>
        <w:t>Phát triển</w:t>
      </w:r>
      <w:r w:rsidRPr="00AF0DC1">
        <w:rPr>
          <w:rFonts w:ascii="Arial" w:eastAsia="Times New Roman" w:hAnsi="Arial" w:cs="Arial"/>
          <w:color w:val="000000"/>
          <w:sz w:val="18"/>
          <w:szCs w:val="18"/>
        </w:rPr>
        <w:t> Việt Nam trong hoạt động tín dụng đầu tư phát triển, tín dụng xuất khẩu; thu nhập từ hoạt động tín dụng cho người nghèo và các đối tượng chính sách khác của Ngân hàng Chính sách xã hội; thu nhập của Công ty trách nhiệm hữu hạn một thành viên quản lý tài sản của các tổ chức tín dụng Việt Nam; thu nhập từ hoạt động có thu do thực hiện nhiệm vụ Nhà nước giao của các quỹ tài chính Nhà nước: Quỹ Bảo hiểm xã hội Việt Nam, tổ chức Bảo hiểm tiền gửi, Quỹ Bảo hiểm Y tế, Quỹ hỗ trợ học nghề, Quỹ hỗ trợ việc làm ngoài nước thuộc Bộ Lao động - Thương binh và Xã hội, Quỹ hỗ trợ nông dân, Quỹ trợ giúp pháp lý Việt Nam, Quỹ viễn thông công ích, Quỹ đầu tư phát triển địa phương, Quỹ Bảo vệ môi trường Việt Nam, Quỹ bảo lãnh tín dụng cho doanh nghiệp nhỏ và vừa, Quỹ hỗ trợ phát triển</w:t>
      </w:r>
      <w:r w:rsidRPr="00AF0DC1">
        <w:rPr>
          <w:rFonts w:ascii="Arial" w:eastAsia="Times New Roman" w:hAnsi="Arial" w:cs="Arial"/>
          <w:color w:val="000000"/>
          <w:sz w:val="18"/>
          <w:szCs w:val="18"/>
          <w:shd w:val="clear" w:color="auto" w:fill="FFFFFF"/>
        </w:rPr>
        <w:t>Hợp tác</w:t>
      </w:r>
      <w:r w:rsidRPr="00AF0DC1">
        <w:rPr>
          <w:rFonts w:ascii="Arial" w:eastAsia="Times New Roman" w:hAnsi="Arial" w:cs="Arial"/>
          <w:color w:val="000000"/>
          <w:sz w:val="18"/>
          <w:szCs w:val="18"/>
        </w:rPr>
        <w:t> xã, Quỹ hỗ trợ phụ nữ nghèo, Quỹ bảo hộ công dân và pháp nhân tại nước ngoài, Quỹ phát triển nhà, Quỹ phát triển doanh nghiệp nhỏ và vừa, Quỹ phát triển khoa học và công nghệ quốc gia, Quỹ đổi mới công nghệ quốc gia, Quỹ phát triển khoa học và công nghệ của Bộ, ngành, địa phương được thành lập theo quy định của Luật Khoa học và Công nghệ, Quỹ trợ vốn cho người lao động nghèo tự tạo việc làm, thu nhập từ thực hiện nhiệm vụ Nhà nước giao của Quỹ phát triển đất và quỹ khác của Nhà nước hoạt động không vì mục tiêu lợi nhuận do Chính phủ, Thủ tướng Chính phủ quy định hoặc quyết định được thành lập và hoạt động theo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4. Bổ sung Khoản 12 vào Điều 4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“12. Thu nhập </w:t>
      </w:r>
      <w:r w:rsidRPr="00AF0DC1">
        <w:rPr>
          <w:rFonts w:ascii="Arial" w:eastAsia="Times New Roman" w:hAnsi="Arial" w:cs="Arial"/>
          <w:color w:val="000000"/>
          <w:sz w:val="18"/>
          <w:szCs w:val="18"/>
          <w:shd w:val="clear" w:color="auto" w:fill="FFFFFF"/>
        </w:rPr>
        <w:t>của</w:t>
      </w:r>
      <w:r w:rsidRPr="00AF0DC1">
        <w:rPr>
          <w:rFonts w:ascii="Arial" w:eastAsia="Times New Roman" w:hAnsi="Arial" w:cs="Arial"/>
          <w:color w:val="000000"/>
          <w:sz w:val="18"/>
          <w:szCs w:val="18"/>
        </w:rPr>
        <w:t> văn phòng thừa phát lại </w:t>
      </w:r>
      <w:r w:rsidRPr="00AF0DC1">
        <w:rPr>
          <w:rFonts w:ascii="Arial" w:eastAsia="Times New Roman" w:hAnsi="Arial" w:cs="Arial"/>
          <w:color w:val="000000"/>
          <w:sz w:val="18"/>
          <w:szCs w:val="18"/>
          <w:shd w:val="clear" w:color="auto" w:fill="FFFFFF"/>
        </w:rPr>
        <w:t>trong</w:t>
      </w:r>
      <w:r w:rsidRPr="00AF0DC1">
        <w:rPr>
          <w:rFonts w:ascii="Arial" w:eastAsia="Times New Roman" w:hAnsi="Arial" w:cs="Arial"/>
          <w:color w:val="000000"/>
          <w:sz w:val="18"/>
          <w:szCs w:val="18"/>
        </w:rPr>
        <w:t xml:space="preserve"> thời gian thực hiện thí điểm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5. Bổ sung Điểm a Khoản 1 Điều 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a</w:t>
      </w:r>
      <w:proofErr w:type="gramEnd"/>
      <w:r w:rsidRPr="00AF0DC1">
        <w:rPr>
          <w:rFonts w:ascii="Arial" w:eastAsia="Times New Roman" w:hAnsi="Arial" w:cs="Arial"/>
          <w:color w:val="000000"/>
          <w:sz w:val="18"/>
          <w:szCs w:val="18"/>
        </w:rPr>
        <w:t>) Khoản chi thực tế phát sinh liên quan đến hoạt động sản xuất, kinh doanh của doanh nghiệp, bao gồm cả các khoản chi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Khoản chi cho thực hiện nhiệm vụ giáo dục quốc phòng và an ninh, huấn luyện, hoạt động của lực lượng dân quân tự vệ và phục vụ các nhiệm vụ quốc phòng, an ninh khác theo quy định của pháp luật; khoản chi </w:t>
      </w:r>
      <w:r w:rsidRPr="00AF0DC1">
        <w:rPr>
          <w:rFonts w:ascii="Arial" w:eastAsia="Times New Roman" w:hAnsi="Arial" w:cs="Arial"/>
          <w:color w:val="000000"/>
          <w:sz w:val="18"/>
          <w:szCs w:val="18"/>
          <w:shd w:val="clear" w:color="auto" w:fill="FFFFFF"/>
        </w:rPr>
        <w:t>hỗ trợ</w:t>
      </w:r>
      <w:r w:rsidRPr="00AF0DC1">
        <w:rPr>
          <w:rFonts w:ascii="Arial" w:eastAsia="Times New Roman" w:hAnsi="Arial" w:cs="Arial"/>
          <w:color w:val="000000"/>
          <w:sz w:val="18"/>
          <w:szCs w:val="18"/>
        </w:rPr>
        <w:t> phục vụ cho hoạt động của tổ chức đảng, tổ chức chính trị-xã hội trong doanh nghiệp;</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E92465">
        <w:rPr>
          <w:rFonts w:ascii="Arial" w:eastAsia="Times New Roman" w:hAnsi="Arial" w:cs="Arial"/>
          <w:color w:val="000000"/>
          <w:sz w:val="18"/>
          <w:szCs w:val="18"/>
          <w:highlight w:val="yellow"/>
        </w:rPr>
        <w:t xml:space="preserve">- Khoản chi cho hoạt động giáo dục nghề nghiệp, đào tạo nghề nghiệp cho người </w:t>
      </w:r>
      <w:proofErr w:type="gramStart"/>
      <w:r w:rsidRPr="00E92465">
        <w:rPr>
          <w:rFonts w:ascii="Arial" w:eastAsia="Times New Roman" w:hAnsi="Arial" w:cs="Arial"/>
          <w:color w:val="000000"/>
          <w:sz w:val="18"/>
          <w:szCs w:val="18"/>
          <w:highlight w:val="yellow"/>
        </w:rPr>
        <w:t>lao</w:t>
      </w:r>
      <w:proofErr w:type="gramEnd"/>
      <w:r w:rsidRPr="00E92465">
        <w:rPr>
          <w:rFonts w:ascii="Arial" w:eastAsia="Times New Roman" w:hAnsi="Arial" w:cs="Arial"/>
          <w:color w:val="000000"/>
          <w:sz w:val="18"/>
          <w:szCs w:val="18"/>
          <w:highlight w:val="yellow"/>
        </w:rPr>
        <w:t xml:space="preserve"> động theo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Các khoản chi thực tế cho hoạt động phòng, chống HIV/AIDS nơi làm </w:t>
      </w:r>
      <w:r w:rsidRPr="00AF0DC1">
        <w:rPr>
          <w:rFonts w:ascii="Arial" w:eastAsia="Times New Roman" w:hAnsi="Arial" w:cs="Arial"/>
          <w:color w:val="000000"/>
          <w:sz w:val="18"/>
          <w:szCs w:val="18"/>
          <w:shd w:val="clear" w:color="auto" w:fill="FFFFFF"/>
        </w:rPr>
        <w:t>việc</w:t>
      </w:r>
      <w:r w:rsidRPr="00AF0DC1">
        <w:rPr>
          <w:rFonts w:ascii="Arial" w:eastAsia="Times New Roman" w:hAnsi="Arial" w:cs="Arial"/>
          <w:color w:val="000000"/>
          <w:sz w:val="18"/>
          <w:szCs w:val="18"/>
        </w:rPr>
        <w:t> của doanh nghiệp, bao gồm: Chi phí đào tạo cán bộ phòng, chống HIV/AIDS của doanh nghiệp, chi phí tổ chức truyền thông phòng, chống HIV/AIDS cho người lao động của doanh nghiệp, phí thực hiện tư vấn, khám và xét nghiệm HIV, chi phí hỗ trợ người nhiễm HIV là người lao động của doanh nghiệp.”</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6. Sửa đổi, bổ sung Điểm e Khoản 2 Điều 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“e) Chi trả lãi tiền vay tương ứng với phần vốn điều lệ còn thiếu, theo tiến độ góp vốn ghi trong điều lệ của doanh nghiệp; lãi tiền vay trong quá trình đầu tư đã được ghi nhận vào giá trị đầu tư; lãi vay để triển khai thực hiện các hợp đồng tìm kiếm thăm dò và khai thác dầu khí.</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Trường hợp doanh nghiệp đã góp đủ vốn điều lệ, trong quá trình kinh doanh có khoản chi trả lãi tiền vay để đầu tư vào doanh nghiệp khác thì khoản chi này được tính vào chi phí được trừ khi xác định thu nhập chịu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7. Sửa đổi Điểm o Khoản 2 Điều 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“o) Phần chi vượt mức 01 triệu đồng/tháng/người để trích nộp quỹ hưu trí tự nguyện, mua bảo hiểm hưu trí tự nguyện cho người lao động; phần vượt mức quy định của pháp luật về bảo hiểm xã hội, về bảo hiểm y tế để trích nộp các quỹ có tính chất an sinh xã hội (bảo hiểm xã hội, bảo hiểm hưu trí bổ sung), quỹ bảo hiểm y tế và quỹ bảo hiểm thất nghiệp cho người lao động;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Phần chi trích nộp quỹ hưu trí tự nguyện, quỹ có tính chất an sinh xã hội, mua bảo hiểm hưu trí tự nguyện cho người lao động được tính vào chi phí được trừ quy định tại khoản này phải được ghi cụ thể điều kiện hưởng và mức hưởng tại một trong các hồ sơ sau: Hợp đồng lao động; Thỏa ước lao động tập thể; Quy chế tài chính của Công ty, Tổng công ty, Tập đoàn; Quy chế thưởng do Chủ tịch Hội đồng quản trị, Tổng giám đốc, Giám đốc quy định theo quy chế tài chính của Công ty, Tổng công ty;”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shd w:val="clear" w:color="auto" w:fill="FFFFFF"/>
        </w:rPr>
        <w:t>8. Sửa đổi</w:t>
      </w:r>
      <w:r w:rsidRPr="00AF0DC1">
        <w:rPr>
          <w:rFonts w:ascii="Arial" w:eastAsia="Times New Roman" w:hAnsi="Arial" w:cs="Arial"/>
          <w:color w:val="000000"/>
          <w:sz w:val="18"/>
          <w:szCs w:val="18"/>
        </w:rPr>
        <w:t>, bổ sung Khoản 1 Điều 11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 Số thuế thu nhập doanh nghiệp phải nộp </w:t>
      </w:r>
      <w:r w:rsidRPr="00AF0DC1">
        <w:rPr>
          <w:rFonts w:ascii="Arial" w:eastAsia="Times New Roman" w:hAnsi="Arial" w:cs="Arial"/>
          <w:color w:val="000000"/>
          <w:sz w:val="18"/>
          <w:szCs w:val="18"/>
          <w:shd w:val="clear" w:color="auto" w:fill="FFFFFF"/>
        </w:rPr>
        <w:t>trong</w:t>
      </w:r>
      <w:r w:rsidRPr="00AF0DC1">
        <w:rPr>
          <w:rFonts w:ascii="Arial" w:eastAsia="Times New Roman" w:hAnsi="Arial" w:cs="Arial"/>
          <w:color w:val="000000"/>
          <w:sz w:val="18"/>
          <w:szCs w:val="18"/>
        </w:rPr>
        <w:t> kỳ tính thuế bằng thu nhập tính thuế nhân (x) với thuế suất.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Doanh nghiệp Việt Nam đầu tư ở nước ngoài chuyển phần thu nhập sau khi đã nộp thuế thu nhập doanh nghiệp ở nước ngoài của doanh nghiệp về Việt Nam thì đối với các nước đã ký Hiệp định tránh đánh thuế hai lần thì thực hiện theo quy định của Hiệp định; đối </w:t>
      </w:r>
      <w:r w:rsidRPr="00AF0DC1">
        <w:rPr>
          <w:rFonts w:ascii="Arial" w:eastAsia="Times New Roman" w:hAnsi="Arial" w:cs="Arial"/>
          <w:color w:val="000000"/>
          <w:sz w:val="18"/>
          <w:szCs w:val="18"/>
          <w:shd w:val="clear" w:color="auto" w:fill="FFFFFF"/>
        </w:rPr>
        <w:t>với</w:t>
      </w:r>
      <w:r w:rsidRPr="00AF0DC1">
        <w:rPr>
          <w:rFonts w:ascii="Arial" w:eastAsia="Times New Roman" w:hAnsi="Arial" w:cs="Arial"/>
          <w:color w:val="000000"/>
          <w:sz w:val="18"/>
          <w:szCs w:val="18"/>
        </w:rPr>
        <w:t> các nước chưa ký Hiệp định tránh đánh thuế hai lần thì trường hợp thuế thu nhập doanh nghiệp ở các nước mà doanh nghiệp đầu tư chuyển về có mức thuế suất thuế thu nhập doanh nghiệp thấp hơn thì thu phần chênh lệch so với số thuế thu nhập doanh nghiệp tính theo Luật Thuế thu nhập doanh nghiệp của Việt Nam.”</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9. Sửa đổi, bổ sung Điểm đ Khoản 1 Điều 15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đ</w:t>
      </w:r>
      <w:proofErr w:type="gramEnd"/>
      <w:r w:rsidRPr="00AF0DC1">
        <w:rPr>
          <w:rFonts w:ascii="Arial" w:eastAsia="Times New Roman" w:hAnsi="Arial" w:cs="Arial"/>
          <w:color w:val="000000"/>
          <w:sz w:val="18"/>
          <w:szCs w:val="18"/>
        </w:rPr>
        <w:t>) Thu nhập của doanh nghiệp từ thực hiện dự án đầu tư mới trong lĩnh vực sản </w:t>
      </w:r>
      <w:r w:rsidRPr="00AF0DC1">
        <w:rPr>
          <w:rFonts w:ascii="Arial" w:eastAsia="Times New Roman" w:hAnsi="Arial" w:cs="Arial"/>
          <w:color w:val="000000"/>
          <w:sz w:val="18"/>
          <w:szCs w:val="18"/>
          <w:shd w:val="clear" w:color="auto" w:fill="FFFFFF"/>
        </w:rPr>
        <w:t>xuất</w:t>
      </w:r>
      <w:r w:rsidRPr="00AF0DC1">
        <w:rPr>
          <w:rFonts w:ascii="Arial" w:eastAsia="Times New Roman" w:hAnsi="Arial" w:cs="Arial"/>
          <w:color w:val="000000"/>
          <w:sz w:val="18"/>
          <w:szCs w:val="18"/>
        </w:rPr>
        <w:t> (trừ dự án sản xuất mặt hàng chịu thuế tiêu thụ đặc biệt, dự án khai thác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g sản) đáp ứng một trong hai tiêu chí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Dự án có quy mô vốn đầu tư tối thiểu 6 (sáu) nghìn tỷ đồng, thực hiện giải ngân không quá 3 năm kể từ thời điểm được phép đầu tư lần đầu theo quy định của pháp luật về đầu tư và có tổng doanh thu tối thiểu đạt 10 (mười) nghìn tỷ đồng/năm chậm nhất sau 3 năm kể từ năm có doanh thu.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Dự án có quy mô vốn đầu tư tối thiểu 6 (sáu) nghìn tỷ đồng, thực hiện giải ngân không quá 3 năm kể từ </w:t>
      </w:r>
      <w:r w:rsidRPr="00AF0DC1">
        <w:rPr>
          <w:rFonts w:ascii="Arial" w:eastAsia="Times New Roman" w:hAnsi="Arial" w:cs="Arial"/>
          <w:color w:val="000000"/>
          <w:sz w:val="18"/>
          <w:szCs w:val="18"/>
          <w:shd w:val="clear" w:color="auto" w:fill="FFFFFF"/>
        </w:rPr>
        <w:t>thời điểm</w:t>
      </w:r>
      <w:r w:rsidRPr="00AF0DC1">
        <w:rPr>
          <w:rFonts w:ascii="Arial" w:eastAsia="Times New Roman" w:hAnsi="Arial" w:cs="Arial"/>
          <w:color w:val="000000"/>
          <w:sz w:val="18"/>
          <w:szCs w:val="18"/>
        </w:rPr>
        <w:t> được phép đầu tư lần đầu theo quy định của pháp luật về đầu tư và sử dụng thường xuyên trên 3.000 lao động chậm nhất sau 3 năm kể từ năm có doanh thu.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Số </w:t>
      </w:r>
      <w:proofErr w:type="gramStart"/>
      <w:r w:rsidRPr="00AF0DC1">
        <w:rPr>
          <w:rFonts w:ascii="Arial" w:eastAsia="Times New Roman" w:hAnsi="Arial" w:cs="Arial"/>
          <w:color w:val="000000"/>
          <w:sz w:val="18"/>
          <w:szCs w:val="18"/>
        </w:rPr>
        <w:t>lao</w:t>
      </w:r>
      <w:proofErr w:type="gramEnd"/>
      <w:r w:rsidRPr="00AF0DC1">
        <w:rPr>
          <w:rFonts w:ascii="Arial" w:eastAsia="Times New Roman" w:hAnsi="Arial" w:cs="Arial"/>
          <w:color w:val="000000"/>
          <w:sz w:val="18"/>
          <w:szCs w:val="18"/>
        </w:rPr>
        <w:t xml:space="preserve"> động sử dụng thường xuyên được xác định theo quy định của pháp luật về lao động.”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10. Bổ sung Điểm e Khoản 1 Điều 15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“e) Thu nhập của doanh nghiệp từ thực hiện dự án đầu tư trong lĩnh vực sản xuất, trừ dự án sản xuất mặt hàng chịu thuế tiêu thụ đặc biệt và dự án khai thác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g sản, có quy mô vốn đầu tư tối thiểu 12.000 (mười hai nghìn) tỷ đồng, sử dụng công nghệ phải được thẩm định theo quy định của Luật Công nghệ cao, Luật Khoa học và công nghệ, thực hiện giải ngân tổng vốn đầu tư đăng ký không quá 5 năm kể từ ngày được phép đầu tư theo quy định của pháp luật về đầu tư.”</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11. Bổ sung Điểm g vào Khoản 1 Điều 15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g</w:t>
      </w:r>
      <w:proofErr w:type="gramEnd"/>
      <w:r w:rsidRPr="00AF0DC1">
        <w:rPr>
          <w:rFonts w:ascii="Arial" w:eastAsia="Times New Roman" w:hAnsi="Arial" w:cs="Arial"/>
          <w:color w:val="000000"/>
          <w:sz w:val="18"/>
          <w:szCs w:val="18"/>
        </w:rPr>
        <w:t>) Thu nhập của doanh nghiệp từ thực hiện dự án đầu tư mới sản xuất sản phẩm thuộc Danh mục sản phẩm công nghiệp hỗ trợ ưu tiên phát triển đáp ứng một trong các tiêu chí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Sản phẩm công nghiệp </w:t>
      </w:r>
      <w:r w:rsidRPr="00AF0DC1">
        <w:rPr>
          <w:rFonts w:ascii="Arial" w:eastAsia="Times New Roman" w:hAnsi="Arial" w:cs="Arial"/>
          <w:color w:val="000000"/>
          <w:sz w:val="18"/>
          <w:szCs w:val="18"/>
          <w:shd w:val="clear" w:color="auto" w:fill="FFFFFF"/>
        </w:rPr>
        <w:t>hỗ trợ</w:t>
      </w:r>
      <w:r w:rsidRPr="00AF0DC1">
        <w:rPr>
          <w:rFonts w:ascii="Arial" w:eastAsia="Times New Roman" w:hAnsi="Arial" w:cs="Arial"/>
          <w:color w:val="000000"/>
          <w:sz w:val="18"/>
          <w:szCs w:val="18"/>
        </w:rPr>
        <w:t xml:space="preserve"> cho công nghệ cao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Luật Công nghệ cao;</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Sản phẩm công nghiệp hỗ trợ cho sản xuất sản phẩm các ngành: Dệt - may; da - giầy; điện tử - tin học; sản xuất lắp ráp ô tô; cơ khí chế tạo mà các sản phẩm này tính đến ngày 01 tháng 01 năm 2015 trong nước chưa sản xuất được hoặc sản xuất được nhưng phải đáp ứng được tiêu chuẩn kỹ thuật của Liên minh Châu Âu (EU) hoặc tương đương.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Danh mục sản phẩm công nghiệp hỗ trợ ưu tiên phát triển được ưu đãi thuế quy định tại Khoản này thực hiện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Chính phủ.”</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12. Sửa đổi, bổ sung Điểm a Khoản 2 Điều 15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a</w:t>
      </w:r>
      <w:proofErr w:type="gramEnd"/>
      <w:r w:rsidRPr="00AF0DC1">
        <w:rPr>
          <w:rFonts w:ascii="Arial" w:eastAsia="Times New Roman" w:hAnsi="Arial" w:cs="Arial"/>
          <w:color w:val="000000"/>
          <w:sz w:val="18"/>
          <w:szCs w:val="18"/>
        </w:rPr>
        <w:t>) Phần thu nhập của doanh nghiệp từ thực hiện hoạt động xã hội hóa trong lĩnh vực giáo dục - đào tạo, dạy nghề, </w:t>
      </w:r>
      <w:r w:rsidRPr="00AF0DC1">
        <w:rPr>
          <w:rFonts w:ascii="Arial" w:eastAsia="Times New Roman" w:hAnsi="Arial" w:cs="Arial"/>
          <w:color w:val="000000"/>
          <w:sz w:val="18"/>
          <w:szCs w:val="18"/>
          <w:shd w:val="clear" w:color="auto" w:fill="FFFFFF"/>
        </w:rPr>
        <w:t>y tế</w:t>
      </w:r>
      <w:r w:rsidRPr="00AF0DC1">
        <w:rPr>
          <w:rFonts w:ascii="Arial" w:eastAsia="Times New Roman" w:hAnsi="Arial" w:cs="Arial"/>
          <w:color w:val="000000"/>
          <w:sz w:val="18"/>
          <w:szCs w:val="18"/>
        </w:rPr>
        <w:t>, văn hóa, thể thao, môi trường, giám định tư pháp.</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Danh mục loại hình, tiêu chí quy mô, tiêu chuẩn của các doanh nghiệp thực hiện xã hội hóa quy định tại Khoản này do Thủ tướng Chính phủ quy định;”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13. Sửa đổi, bổ sung Điểm đ Khoản 2 </w:t>
      </w:r>
      <w:r w:rsidRPr="00AF0DC1">
        <w:rPr>
          <w:rFonts w:ascii="Arial" w:eastAsia="Times New Roman" w:hAnsi="Arial" w:cs="Arial"/>
          <w:color w:val="000000"/>
          <w:sz w:val="18"/>
          <w:szCs w:val="18"/>
          <w:shd w:val="clear" w:color="auto" w:fill="FFFFFF"/>
        </w:rPr>
        <w:t>Điều</w:t>
      </w:r>
      <w:r w:rsidRPr="00AF0DC1">
        <w:rPr>
          <w:rFonts w:ascii="Arial" w:eastAsia="Times New Roman" w:hAnsi="Arial" w:cs="Arial"/>
          <w:color w:val="000000"/>
          <w:sz w:val="18"/>
          <w:szCs w:val="18"/>
        </w:rPr>
        <w:t> 15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“đ) Thu nhập của doanh nghiệp từ: Trồng, chăm sóc, bảo vệ rừng; thu nhập từ trồng trọt, chăn nuôi, nuôi trồng, chế biến nông sản, thủy sản ở địa bàn có điều kiện kinh tế xã hội khó khăn; nuôi trồng lâm sản ở địa bàn có điều kiện kinh tế xã hội khó khăn; sản xuất, nhân và lai tạo giống cây trồng, vật nuôi; sản xuất, khai thác và tinh chế muối, trừ sản xuất muối quy định tại Khoản 1 Điều 4 của Nghị định này; đầu tư bảo quản nông sản sau thu hoạch, bảo quản nông sản, thủy sản và thực</w:t>
      </w:r>
      <w:r w:rsidRPr="00AF0DC1">
        <w:rPr>
          <w:rFonts w:ascii="Arial" w:eastAsia="Times New Roman" w:hAnsi="Arial" w:cs="Arial"/>
          <w:color w:val="000000"/>
          <w:sz w:val="18"/>
          <w:szCs w:val="18"/>
          <w:shd w:val="clear" w:color="auto" w:fill="FFFFFF"/>
        </w:rPr>
        <w:t>phẩm</w:t>
      </w:r>
      <w:r w:rsidRPr="00AF0DC1">
        <w:rPr>
          <w:rFonts w:ascii="Arial" w:eastAsia="Times New Roman" w:hAnsi="Arial" w:cs="Arial"/>
          <w:color w:val="000000"/>
          <w:sz w:val="18"/>
          <w:szCs w:val="18"/>
        </w:rPr>
        <w:t>, bao gồm cả </w:t>
      </w:r>
      <w:r w:rsidRPr="00AF0DC1">
        <w:rPr>
          <w:rFonts w:ascii="Arial" w:eastAsia="Times New Roman" w:hAnsi="Arial" w:cs="Arial"/>
          <w:color w:val="000000"/>
          <w:sz w:val="18"/>
          <w:szCs w:val="18"/>
          <w:shd w:val="clear" w:color="auto" w:fill="FFFFFF"/>
        </w:rPr>
        <w:t>đầu tư</w:t>
      </w:r>
      <w:r w:rsidRPr="00AF0DC1">
        <w:rPr>
          <w:rFonts w:ascii="Arial" w:eastAsia="Times New Roman" w:hAnsi="Arial" w:cs="Arial"/>
          <w:color w:val="000000"/>
          <w:sz w:val="18"/>
          <w:szCs w:val="18"/>
        </w:rPr>
        <w:t> để trực tiếp bảo quản hoặc đầu tư để cho thuê bảo quản nông sản, thủy sản và thực phẩm;”</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14. Bổ sung Khoản 3a Điều 15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“3a. Áp dụng thuế suất 15% đối với thu nhập của doanh nghiệp trồng trọt, chăn nuôi, chế biến trong lĩnh vực nông nghiệp và thủy sản ở địa bàn không thuộc địa bàn có điều kiện kinh tế - xã hội khó khăn hoặc địa bàn có điều kiện kinh tế - xã hội đặc biệt khó khăn.”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15. Bổ sung Khoản 5a Điều 15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“5a. Dự </w:t>
      </w:r>
      <w:proofErr w:type="gramStart"/>
      <w:r w:rsidRPr="00AF0DC1">
        <w:rPr>
          <w:rFonts w:ascii="Arial" w:eastAsia="Times New Roman" w:hAnsi="Arial" w:cs="Arial"/>
          <w:color w:val="000000"/>
          <w:sz w:val="18"/>
          <w:szCs w:val="18"/>
        </w:rPr>
        <w:t>án</w:t>
      </w:r>
      <w:proofErr w:type="gramEnd"/>
      <w:r w:rsidRPr="00AF0DC1">
        <w:rPr>
          <w:rFonts w:ascii="Arial" w:eastAsia="Times New Roman" w:hAnsi="Arial" w:cs="Arial"/>
          <w:color w:val="000000"/>
          <w:sz w:val="18"/>
          <w:szCs w:val="18"/>
        </w:rPr>
        <w:t xml:space="preserve"> quy định tại Điểm e Khoản 1 Điều này được kéo dài thêm thời gian áp dụng thuế suất ưu đãi nhưng không quá 15 năm nếu đáp ứng một </w:t>
      </w:r>
      <w:r w:rsidRPr="00AF0DC1">
        <w:rPr>
          <w:rFonts w:ascii="Arial" w:eastAsia="Times New Roman" w:hAnsi="Arial" w:cs="Arial"/>
          <w:color w:val="000000"/>
          <w:sz w:val="18"/>
          <w:szCs w:val="18"/>
          <w:shd w:val="clear" w:color="auto" w:fill="FFFFFF"/>
        </w:rPr>
        <w:t>trong</w:t>
      </w:r>
      <w:r w:rsidRPr="00AF0DC1">
        <w:rPr>
          <w:rFonts w:ascii="Arial" w:eastAsia="Times New Roman" w:hAnsi="Arial" w:cs="Arial"/>
          <w:color w:val="000000"/>
          <w:sz w:val="18"/>
          <w:szCs w:val="18"/>
        </w:rPr>
        <w:t> các tiêu chí:</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Sản </w:t>
      </w:r>
      <w:r w:rsidRPr="00AF0DC1">
        <w:rPr>
          <w:rFonts w:ascii="Arial" w:eastAsia="Times New Roman" w:hAnsi="Arial" w:cs="Arial"/>
          <w:color w:val="000000"/>
          <w:sz w:val="18"/>
          <w:szCs w:val="18"/>
          <w:shd w:val="clear" w:color="auto" w:fill="FFFFFF"/>
        </w:rPr>
        <w:t>xuất</w:t>
      </w:r>
      <w:r w:rsidRPr="00AF0DC1">
        <w:rPr>
          <w:rFonts w:ascii="Arial" w:eastAsia="Times New Roman" w:hAnsi="Arial" w:cs="Arial"/>
          <w:color w:val="000000"/>
          <w:sz w:val="18"/>
          <w:szCs w:val="18"/>
        </w:rPr>
        <w:t> sản </w:t>
      </w:r>
      <w:r w:rsidRPr="00AF0DC1">
        <w:rPr>
          <w:rFonts w:ascii="Arial" w:eastAsia="Times New Roman" w:hAnsi="Arial" w:cs="Arial"/>
          <w:color w:val="000000"/>
          <w:sz w:val="18"/>
          <w:szCs w:val="18"/>
          <w:shd w:val="clear" w:color="auto" w:fill="FFFFFF"/>
        </w:rPr>
        <w:t>phẩm</w:t>
      </w:r>
      <w:r w:rsidRPr="00AF0DC1">
        <w:rPr>
          <w:rFonts w:ascii="Arial" w:eastAsia="Times New Roman" w:hAnsi="Arial" w:cs="Arial"/>
          <w:color w:val="000000"/>
          <w:sz w:val="18"/>
          <w:szCs w:val="18"/>
        </w:rPr>
        <w:t> hàng hóa có khả năng cạnh tranh toàn cầu, doanh thu đạt trên 20.000 tỷ đồng/năm chậm nhất sau năm năm kể từ khi có doanh thu từ dự án đầu tư;</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Sử dụng thường xuyên trên 6.000 </w:t>
      </w:r>
      <w:proofErr w:type="gramStart"/>
      <w:r w:rsidRPr="00AF0DC1">
        <w:rPr>
          <w:rFonts w:ascii="Arial" w:eastAsia="Times New Roman" w:hAnsi="Arial" w:cs="Arial"/>
          <w:color w:val="000000"/>
          <w:sz w:val="18"/>
          <w:szCs w:val="18"/>
        </w:rPr>
        <w:t>lao</w:t>
      </w:r>
      <w:proofErr w:type="gramEnd"/>
      <w:r w:rsidRPr="00AF0DC1">
        <w:rPr>
          <w:rFonts w:ascii="Arial" w:eastAsia="Times New Roman" w:hAnsi="Arial" w:cs="Arial"/>
          <w:color w:val="000000"/>
          <w:sz w:val="18"/>
          <w:szCs w:val="18"/>
        </w:rPr>
        <w:t xml:space="preserve"> động được xác định theo quy định của pháp luật về lao động;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Dự án </w:t>
      </w:r>
      <w:r w:rsidRPr="00AF0DC1">
        <w:rPr>
          <w:rFonts w:ascii="Arial" w:eastAsia="Times New Roman" w:hAnsi="Arial" w:cs="Arial"/>
          <w:color w:val="000000"/>
          <w:sz w:val="18"/>
          <w:szCs w:val="18"/>
          <w:shd w:val="clear" w:color="auto" w:fill="FFFFFF"/>
        </w:rPr>
        <w:t>đầu tư</w:t>
      </w:r>
      <w:r w:rsidRPr="00AF0DC1">
        <w:rPr>
          <w:rFonts w:ascii="Arial" w:eastAsia="Times New Roman" w:hAnsi="Arial" w:cs="Arial"/>
          <w:color w:val="000000"/>
          <w:sz w:val="18"/>
          <w:szCs w:val="18"/>
        </w:rPr>
        <w:t> thuộc lĩnh vực hạ tầng kinh tế kỹ thuật, bao gồm: Đầu tư phát triển nhà máy nước, nhà máy điện, hệ thống cấp </w:t>
      </w:r>
      <w:r w:rsidRPr="00AF0DC1">
        <w:rPr>
          <w:rFonts w:ascii="Arial" w:eastAsia="Times New Roman" w:hAnsi="Arial" w:cs="Arial"/>
          <w:color w:val="000000"/>
          <w:sz w:val="18"/>
          <w:szCs w:val="18"/>
          <w:shd w:val="clear" w:color="auto" w:fill="FFFFFF"/>
        </w:rPr>
        <w:t>thoát</w:t>
      </w:r>
      <w:r w:rsidRPr="00AF0DC1">
        <w:rPr>
          <w:rFonts w:ascii="Arial" w:eastAsia="Times New Roman" w:hAnsi="Arial" w:cs="Arial"/>
          <w:color w:val="000000"/>
          <w:sz w:val="18"/>
          <w:szCs w:val="18"/>
        </w:rPr>
        <w:t> nước, cầu, đường bộ, đường sắt, cảng hàng không, cảng biển, cảng sông, sân bay, nhà ga, năng lượng mới, năng lượng sạch, công nghiệp tiết kiệm năng lượng, dự án lọc hóa dầu.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Thủ tướng Chính phủ quyết định kéo dài thêm thời gian áp dụng thuế suất ưu đãi quy định tại Điểm này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đề nghị của Bộ trưởng Bộ Tài chính.”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16. Sửa đổi, bổ sung Điểm a Khoản 1 Điều 16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a</w:t>
      </w:r>
      <w:proofErr w:type="gramEnd"/>
      <w:r w:rsidRPr="00AF0DC1">
        <w:rPr>
          <w:rFonts w:ascii="Arial" w:eastAsia="Times New Roman" w:hAnsi="Arial" w:cs="Arial"/>
          <w:color w:val="000000"/>
          <w:sz w:val="18"/>
          <w:szCs w:val="18"/>
        </w:rPr>
        <w:t>) Thu nhập của doanh nghiệp quy định tại Khoản 1 Điều 15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17. Bổ sung Điểm đ Khoản 2 Điều 19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đ) Thu nhập của doanh nghiệp từ dự án </w:t>
      </w:r>
      <w:r w:rsidRPr="00AF0DC1">
        <w:rPr>
          <w:rFonts w:ascii="Arial" w:eastAsia="Times New Roman" w:hAnsi="Arial" w:cs="Arial"/>
          <w:color w:val="000000"/>
          <w:sz w:val="18"/>
          <w:szCs w:val="18"/>
          <w:shd w:val="clear" w:color="auto" w:fill="FFFFFF"/>
        </w:rPr>
        <w:t>đầu tư</w:t>
      </w:r>
      <w:r w:rsidRPr="00AF0DC1">
        <w:rPr>
          <w:rFonts w:ascii="Arial" w:eastAsia="Times New Roman" w:hAnsi="Arial" w:cs="Arial"/>
          <w:color w:val="000000"/>
          <w:sz w:val="18"/>
          <w:szCs w:val="18"/>
        </w:rPr>
        <w:t> trong lĩnh vực kinh doanh thương mại, dịch vụ phát sinh ngoài khu kinh tế, khu công nghệ cao, khu công nghiệp và địa bàn ưu đãi thuế không áp dụng ưu đãi thuế thu nhập doanh nghiệp quy định tại Khoản 1, Khoản 4 Điều 4 và Điều 15, Điều 16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18. Sửa đổi, bổ sung Khoản 5 Điều 19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“5. Dự án đầu tư mới (bao gồm cả văn phòng công chứng thành lập tại các địa bàn có điều kiện kinh tế xã hội khó khăn, địa bàn có điều kiện kinh tế xã hội đặc biệt khó khăn) được hưởng ưu đãi thuế quy định tại Khoản 1, Khoản 3 Điều 15 và Khoản 1, 2 và Khoản 3 Điều 16 Nghị định này là dự án thực hiện lần đầu hoặc dự án đầu tư độc lập với dự án đang thực hiện, trừ các trường hợp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Dự án đầu tư hình thành từ việc chia, tách, sáp nhập, hợp nhất, chuyển đổi hình thức doanh nghiệp theo quy định của pháp luật, trừ trường hợp quy định tại Khoản 6 Điều 19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b) Dự </w:t>
      </w:r>
      <w:proofErr w:type="gramStart"/>
      <w:r w:rsidRPr="00AF0DC1">
        <w:rPr>
          <w:rFonts w:ascii="Arial" w:eastAsia="Times New Roman" w:hAnsi="Arial" w:cs="Arial"/>
          <w:color w:val="000000"/>
          <w:sz w:val="18"/>
          <w:szCs w:val="18"/>
        </w:rPr>
        <w:t>án</w:t>
      </w:r>
      <w:proofErr w:type="gramEnd"/>
      <w:r w:rsidRPr="00AF0DC1">
        <w:rPr>
          <w:rFonts w:ascii="Arial" w:eastAsia="Times New Roman" w:hAnsi="Arial" w:cs="Arial"/>
          <w:color w:val="000000"/>
          <w:sz w:val="18"/>
          <w:szCs w:val="18"/>
        </w:rPr>
        <w:t xml:space="preserve"> đầu tư hình thành từ việc chuyển đổi chủ sở hữu (bao gồm cả trường hợp thực hiện dự án đầu tư mới nhưng vẫn kế thừa tài sản, địa điểm kinh doanh, ngành nghề kinh doanh của doanh nghiệp cũ để tiếp tục hoạt động sản xuất kinh doanh).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Dự án đầu tư mới được hưởng ưu đãi thuế theo quy định tại Điều 15, Điều 16 Nghị định này phải được cơ quan nhà nước có thẩm quyền cấp Giấy phép đầu tư hoặc Giấy chứng nhận đầu tư hoặc được phép đầu tư theo quy định của pháp luật về đầu tư.”</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19. Bổ sung Khoản 6 vào Điều 19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“6. Doanh nghiệp hoạt động trong lĩnh vực xã hội hóa được thành lập do chuyển đổi loại hình doanh nghiệp theo quy định của pháp luật đáp ứng tiêu chí về cơ sở xã hội hóa theo Quyết định của Thủ tướng Chính phủ mà doanh nghiệp trước khi chuyển đổi chưa được hưởng ưu đãi thuế thu nhập doanh nghiệp theo lĩnh vực ưu đãi thuế thì được hưởng ưu đãi như dự án đầu tư mới kể từ khi chuyển đổi.”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20. Sửa đổi, bổ sung Khoản 2 Điều 20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“2. Doanh nghiệp có dự án đầu tư được hưởng ưu đãi thuế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doanh nghiệp theo quy định của pháp luật thuế thu nhập doanh nghiệp tại thời điểm cấp phép hoặc cấp giấy chứng nhận đầu tư theo quy định của pháp luật về đầu tư. Trường hợp pháp luật thuế thu nhập doanh nghiệp có thay đổi mà doanh nghiệp đáp ứng điều kiện ưu đãi thuế theo quy định của pháp luật mới được sửa đổi, bổ sung thì doanh nghiệp được quyền lựa chọn hưởng ưu đãi </w:t>
      </w:r>
      <w:r w:rsidRPr="00AF0DC1">
        <w:rPr>
          <w:rFonts w:ascii="Arial" w:eastAsia="Times New Roman" w:hAnsi="Arial" w:cs="Arial"/>
          <w:color w:val="000000"/>
          <w:sz w:val="18"/>
          <w:szCs w:val="18"/>
          <w:shd w:val="clear" w:color="auto" w:fill="FFFFFF"/>
        </w:rPr>
        <w:t>về</w:t>
      </w:r>
      <w:r w:rsidRPr="00AF0DC1">
        <w:rPr>
          <w:rFonts w:ascii="Arial" w:eastAsia="Times New Roman" w:hAnsi="Arial" w:cs="Arial"/>
          <w:color w:val="000000"/>
          <w:sz w:val="18"/>
          <w:szCs w:val="18"/>
        </w:rPr>
        <w:t> thuế suất và về thời gian miễn thuế, giảm thuế theo quy định của pháp luật tại thời điểm được phép đầu tư hoặc theo quy định của pháp luật mới được sửa đổi, bổ sung cho </w:t>
      </w:r>
      <w:r w:rsidRPr="00AF0DC1">
        <w:rPr>
          <w:rFonts w:ascii="Arial" w:eastAsia="Times New Roman" w:hAnsi="Arial" w:cs="Arial"/>
          <w:color w:val="000000"/>
          <w:sz w:val="18"/>
          <w:szCs w:val="18"/>
          <w:shd w:val="clear" w:color="auto" w:fill="FFFFFF"/>
        </w:rPr>
        <w:t>thời</w:t>
      </w:r>
      <w:r w:rsidRPr="00AF0DC1">
        <w:rPr>
          <w:rFonts w:ascii="Arial" w:eastAsia="Times New Roman" w:hAnsi="Arial" w:cs="Arial"/>
          <w:color w:val="000000"/>
          <w:sz w:val="18"/>
          <w:szCs w:val="18"/>
        </w:rPr>
        <w:t> gian còn lại kể từ khi pháp luật thuế thu nhập doanh nghiệp sửa đổi, bổ sung có hiệu lực thi hành.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Doanh nghiệp có dự án đầu tư mà tính đến hết kỳ tính thuế năm 2013 còn đang trong thời gian hưởng ưu đãi thuế thu nhập doanh nghiệp, kể cả trường hợp dự án đầu tư đã được cấp Giấy phép đầu tư, Giấy chứng nhận đầu tư hoặc Giấy chứng nhận đăng ký doanh nghiệp (đối với dự án </w:t>
      </w:r>
      <w:r w:rsidRPr="00AF0DC1">
        <w:rPr>
          <w:rFonts w:ascii="Arial" w:eastAsia="Times New Roman" w:hAnsi="Arial" w:cs="Arial"/>
          <w:color w:val="000000"/>
          <w:sz w:val="18"/>
          <w:szCs w:val="18"/>
          <w:shd w:val="clear" w:color="auto" w:fill="FFFFFF"/>
        </w:rPr>
        <w:t>đầu tư</w:t>
      </w:r>
      <w:r w:rsidRPr="00AF0DC1">
        <w:rPr>
          <w:rFonts w:ascii="Arial" w:eastAsia="Times New Roman" w:hAnsi="Arial" w:cs="Arial"/>
          <w:color w:val="000000"/>
          <w:sz w:val="18"/>
          <w:szCs w:val="18"/>
        </w:rPr>
        <w:t> trong nước gắn với việc thành lập doanh nghiệp mới có vốn đầu tư dưới 15 tỷ đồng và không thuộc Danh mục lĩnh vực đầu tư có điều kiện) nhưng chưa được hưởng ưu đãi theo quy định của các văn bản quy phạm pháp luật về thuế thu nhập doanh nghiệp trước thời điểm Nghị định này có hiệu lực thi hành thì được hưởng ưu đãi cho thời gian còn lại theo quy định của các văn bản quy phạm pháp luật đó. Trường hợp đang hưởng ưu đãi theo đầu tư mở rộng thì tiếp tục hưởng ưu đãi theo đầu tư mở rộng;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đang hưởng ưu đãi theo đầu tư mới thì tiếp tục hưởng ưu đãi theo đầu tư mới;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mức ưu đãi tại Nghị định này cao hơn mức ưu đãi đang hưởng (kể cả trường hợp thuộc diện nhưng chưa được hưởng) thì được chuyển sang áp dụng ưu đãi theo Nghị định này cho thời gian còn lại.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Doanh nghiệp có dự án đầu tư mở rộng đã được cơ quan có thẩm quyền cấp phép đầu tư hoặc đã thực hiện đầu tư trong giai đoạn 2009 - 2013, tính đến hết kỳ tính thuế năm 2014 đáp ứng điều kiện ưu đãi thuế theo quy định của Luật số 32/2013/QH13 thì được hưởng ưu đãi thuế đối với đầu tư mở rộng theo quy định của Nghị định này cho thời gian còn lại kể từ kỳ tính thuế năm 2015.</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c) Doanh nghiệp thực hiện dự án đầu tư vào khu công nghiệp trong giai đoạn 2009 - 2013 thì được hưởng ưu đãi thuế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Luật số 32/2013/QH13 cho thời gian còn lại kể từ kỳ tính thuế năm 2015.</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d) Doanh nghiệp có dự án đầu tư vào địa bàn mà trước ngày 01 tháng 01 năm 2015 chưa thuộc địa bàn ưu đãi thuế (khu công nghiệp, khu kinh tế, khu công nghệ cao và các địa bàn ưu đãi khác) nay thuộc địa bàn ưu đãi thuế quy định tại Nghị định này thì được hưởng ưu đãi thuế cho thời gian còn lại kể từ kỳ tính thuế năm 2015.</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đ) Doanh nghiệp có dự án đầu tư vào địa bàn được chuyển đổi thành địa bàn ưu đãi thuế sau ngày 01 tháng 01 năm 2015 thì được hưởng ưu đãi thuế cho thời gian còn lại kể từ khi chuyển đổi.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e) Tính đến hết kỳ tính thuế năm 2015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doanh nghiệp có dự án đầu tư đang được áp dụng thuế suất ưu đãi 20% quy định tại Khoản 3 Điều 15 Nghị định này thì kể từ 01 tháng 01 năm 2016 được chuyển sang áp dụng thuế suất 17% cho thời gian còn lại.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Bộ Tài chính hướng dẫn việc xác định thời gian còn lại để hưởng ưu đãi thuế kể từ khi thực hiện quy định về ưu đãi thuế tại các văn bản pháp luật về đầu tư nước ngoài tại Việt Nam, về khuyến khích đầu tư trong nước và về thuế thu nhập doanh nghiệp ban hành trước ngày Nghị định này có hiệu lực thi hành.”</w:t>
      </w:r>
    </w:p>
    <w:p w:rsidR="00AF0DC1" w:rsidRPr="00AF0DC1" w:rsidRDefault="00AF0DC1" w:rsidP="00AF0DC1">
      <w:pPr>
        <w:shd w:val="clear" w:color="auto" w:fill="FFFFFF"/>
        <w:spacing w:after="0" w:line="234" w:lineRule="atLeast"/>
        <w:rPr>
          <w:rFonts w:ascii="Arial" w:eastAsia="Times New Roman" w:hAnsi="Arial" w:cs="Arial"/>
          <w:color w:val="000000"/>
          <w:sz w:val="18"/>
          <w:szCs w:val="18"/>
        </w:rPr>
      </w:pPr>
      <w:r w:rsidRPr="00AF0DC1">
        <w:rPr>
          <w:rFonts w:ascii="Arial" w:eastAsia="Times New Roman" w:hAnsi="Arial" w:cs="Arial"/>
          <w:b/>
          <w:bCs/>
          <w:color w:val="000000"/>
          <w:sz w:val="18"/>
          <w:szCs w:val="18"/>
        </w:rPr>
        <w:t>Điều 2. Sửa đổi, bổ sung một số điều của Nghị định số </w:t>
      </w:r>
      <w:hyperlink r:id="rId6" w:tgtFrame="_blank" w:history="1">
        <w:r w:rsidRPr="00AF0DC1">
          <w:rPr>
            <w:rFonts w:ascii="Arial" w:eastAsia="Times New Roman" w:hAnsi="Arial" w:cs="Arial"/>
            <w:b/>
            <w:bCs/>
            <w:color w:val="0E70C3"/>
            <w:sz w:val="18"/>
            <w:szCs w:val="18"/>
          </w:rPr>
          <w:t>65/2013/NĐ-CP</w:t>
        </w:r>
      </w:hyperlink>
      <w:r w:rsidRPr="00AF0DC1">
        <w:rPr>
          <w:rFonts w:ascii="Arial" w:eastAsia="Times New Roman" w:hAnsi="Arial" w:cs="Arial"/>
          <w:b/>
          <w:bCs/>
          <w:color w:val="000000"/>
          <w:sz w:val="18"/>
          <w:szCs w:val="18"/>
        </w:rPr>
        <w:t> ngày 27 tháng 6 năm 2013 quy định chi tiết một số điều của Luật Thuế thu nhập cá nhân và Luật sửa đổi, bổ sung một số điều của Luật Thuế thu nhập cá nhân, Điều 3 Nghị định số </w:t>
      </w:r>
      <w:hyperlink r:id="rId7" w:tgtFrame="_blank" w:history="1">
        <w:r w:rsidRPr="00AF0DC1">
          <w:rPr>
            <w:rFonts w:ascii="Arial" w:eastAsia="Times New Roman" w:hAnsi="Arial" w:cs="Arial"/>
            <w:b/>
            <w:bCs/>
            <w:color w:val="0E70C3"/>
            <w:sz w:val="18"/>
            <w:szCs w:val="18"/>
          </w:rPr>
          <w:t>91/2014/NĐ-CP</w:t>
        </w:r>
      </w:hyperlink>
      <w:r w:rsidRPr="00AF0DC1">
        <w:rPr>
          <w:rFonts w:ascii="Arial" w:eastAsia="Times New Roman" w:hAnsi="Arial" w:cs="Arial"/>
          <w:b/>
          <w:bCs/>
          <w:color w:val="000000"/>
          <w:sz w:val="18"/>
          <w:szCs w:val="18"/>
        </w:rPr>
        <w:t> ngày 01 tháng 10 năm 2014 sửa đổi, bổ sung một số điều tại các Nghị định quy định về thuế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 Sửa đổi, bổ sung Khoản 1 Điều 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 Thu nhập từ kinh doanh, bao gồm:</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a) Thu nhập từ hoạt động sản xuất, kinh doanh hàng hóa, dịch vụ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 Riêng đối với thu nhập từ hoạt động sản xuất nông nghiệp, lâm nghiệp, làm muối, nuôi trồng, đánh bắt thủy sản chỉ áp dụng đối với trường hợp không đủ điều kiện được miễn thuế quy định tại Khoản 5 Điều 4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 xml:space="preserve">b) Thu nhập từ hoạt động hành nghề độc lập của cá nhân có giấy phép hoặc chứng chỉ hành nghề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Thu nhập từ kinh doanh quy định tại Khoản này không bao gồm thu nhập của cá nhân kinh doanh có doanh thu từ 100 triệu đồng/năm trở xuống.”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Sửa đổi Điểm đ Khoản 2 Điều 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đ</w:t>
      </w:r>
      <w:proofErr w:type="gramEnd"/>
      <w:r w:rsidRPr="00AF0DC1">
        <w:rPr>
          <w:rFonts w:ascii="Arial" w:eastAsia="Times New Roman" w:hAnsi="Arial" w:cs="Arial"/>
          <w:color w:val="000000"/>
          <w:sz w:val="18"/>
          <w:szCs w:val="18"/>
        </w:rPr>
        <w:t>) Các khoản lợi ích bằng tiền hoặc không bằng tiền ngoài tiền lương, tiền công do người sử dụng lao động trả mà người nộp thuế được hưởng dưới mọi hình thức:</w:t>
      </w:r>
    </w:p>
    <w:p w:rsid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Tiền nhà ở, điện, nước và các dịch vụ kèm theo (nếu có), không bao gồm khoản lợi ích về nhà ở, điện, nước và các dịch vụ kèm theo (nếu có) đối với nhà ở do người sử dụng lao động xây dựng để cung cấp cho người lao động làm việc tại khu công nghiệp hoặc nhà ở do người sử dụng lao động xây dựng tại khu kinh tế, địa bàn có điều kiện kinh tế xã hội khó khăn hoặc địa bàn có </w:t>
      </w:r>
      <w:r w:rsidRPr="00AF0DC1">
        <w:rPr>
          <w:rFonts w:ascii="Arial" w:eastAsia="Times New Roman" w:hAnsi="Arial" w:cs="Arial"/>
          <w:color w:val="000000"/>
          <w:sz w:val="18"/>
          <w:szCs w:val="18"/>
          <w:shd w:val="clear" w:color="auto" w:fill="FFFFFF"/>
        </w:rPr>
        <w:t>điều kiện</w:t>
      </w:r>
      <w:r w:rsidRPr="00AF0DC1">
        <w:rPr>
          <w:rFonts w:ascii="Arial" w:eastAsia="Times New Roman" w:hAnsi="Arial" w:cs="Arial"/>
          <w:color w:val="000000"/>
          <w:sz w:val="18"/>
          <w:szCs w:val="18"/>
        </w:rPr>
        <w:t>kinh tế xã hội đặc biệt khó khăn cung cấp cho người lao động.</w:t>
      </w:r>
    </w:p>
    <w:p w:rsidR="00C5324D" w:rsidRPr="00AF0DC1" w:rsidRDefault="00C5324D" w:rsidP="00AF0DC1">
      <w:pPr>
        <w:shd w:val="clear" w:color="auto" w:fill="FFFFFF"/>
        <w:spacing w:before="120" w:after="0" w:line="234" w:lineRule="atLeast"/>
        <w:rPr>
          <w:rFonts w:ascii="Arial" w:eastAsia="Times New Roman" w:hAnsi="Arial" w:cs="Arial"/>
          <w:color w:val="000000"/>
          <w:sz w:val="18"/>
          <w:szCs w:val="18"/>
        </w:rPr>
      </w:pPr>
      <w:r w:rsidRPr="00C5324D">
        <w:rPr>
          <w:rFonts w:ascii="Arial" w:eastAsia="Times New Roman" w:hAnsi="Arial" w:cs="Arial"/>
          <w:color w:val="000000"/>
          <w:sz w:val="18"/>
          <w:szCs w:val="18"/>
        </w:rPr>
        <w:sym w:font="Wingdings" w:char="F0E0"/>
      </w:r>
      <w:r>
        <w:rPr>
          <w:rFonts w:ascii="Arial" w:eastAsia="Times New Roman" w:hAnsi="Arial" w:cs="Arial"/>
          <w:color w:val="000000"/>
          <w:sz w:val="18"/>
          <w:szCs w:val="18"/>
        </w:rPr>
        <w:t xml:space="preserve"> </w:t>
      </w:r>
      <w:proofErr w:type="gramStart"/>
      <w:r>
        <w:rPr>
          <w:rFonts w:ascii="Arial" w:eastAsia="Times New Roman" w:hAnsi="Arial" w:cs="Arial"/>
          <w:color w:val="000000"/>
          <w:sz w:val="18"/>
          <w:szCs w:val="18"/>
        </w:rPr>
        <w:t>nh</w:t>
      </w:r>
      <w:r w:rsidRPr="00C5324D">
        <w:rPr>
          <w:rFonts w:ascii="Arial" w:eastAsia="Times New Roman" w:hAnsi="Arial" w:cs="Arial"/>
          <w:color w:val="000000"/>
          <w:sz w:val="18"/>
          <w:szCs w:val="18"/>
        </w:rPr>
        <w:t>à</w:t>
      </w:r>
      <w:proofErr w:type="gramEnd"/>
      <w:r>
        <w:rPr>
          <w:rFonts w:ascii="Arial" w:eastAsia="Times New Roman" w:hAnsi="Arial" w:cs="Arial"/>
          <w:color w:val="000000"/>
          <w:sz w:val="18"/>
          <w:szCs w:val="18"/>
        </w:rPr>
        <w:t xml:space="preserve"> </w:t>
      </w:r>
      <w:r w:rsidRPr="00C5324D">
        <w:rPr>
          <w:rFonts w:ascii="Arial" w:eastAsia="Times New Roman" w:hAnsi="Arial" w:cs="Arial"/>
          <w:color w:val="000000"/>
          <w:sz w:val="18"/>
          <w:szCs w:val="18"/>
        </w:rPr>
        <w:t>ở</w:t>
      </w:r>
      <w:r>
        <w:rPr>
          <w:rFonts w:ascii="Arial" w:eastAsia="Times New Roman" w:hAnsi="Arial" w:cs="Arial"/>
          <w:color w:val="000000"/>
          <w:sz w:val="18"/>
          <w:szCs w:val="18"/>
        </w:rPr>
        <w:t xml:space="preserve">, </w:t>
      </w:r>
      <w:r w:rsidRPr="00C5324D">
        <w:rPr>
          <w:rFonts w:ascii="Arial" w:eastAsia="Times New Roman" w:hAnsi="Arial" w:cs="Arial"/>
          <w:color w:val="000000"/>
          <w:sz w:val="18"/>
          <w:szCs w:val="18"/>
        </w:rPr>
        <w:t>đ</w:t>
      </w:r>
      <w:r>
        <w:rPr>
          <w:rFonts w:ascii="Arial" w:eastAsia="Times New Roman" w:hAnsi="Arial" w:cs="Arial"/>
          <w:color w:val="000000"/>
          <w:sz w:val="18"/>
          <w:szCs w:val="18"/>
        </w:rPr>
        <w:t>i</w:t>
      </w:r>
      <w:r w:rsidRPr="00C5324D">
        <w:rPr>
          <w:rFonts w:ascii="Arial" w:eastAsia="Times New Roman" w:hAnsi="Arial" w:cs="Arial"/>
          <w:color w:val="000000"/>
          <w:sz w:val="18"/>
          <w:szCs w:val="18"/>
        </w:rPr>
        <w:t>ện</w:t>
      </w:r>
      <w:r>
        <w:rPr>
          <w:rFonts w:ascii="Arial" w:eastAsia="Times New Roman" w:hAnsi="Arial" w:cs="Arial"/>
          <w:color w:val="000000"/>
          <w:sz w:val="18"/>
          <w:szCs w:val="18"/>
        </w:rPr>
        <w:t xml:space="preserve"> nư</w:t>
      </w:r>
      <w:r w:rsidRPr="00C5324D">
        <w:rPr>
          <w:rFonts w:ascii="Arial" w:eastAsia="Times New Roman" w:hAnsi="Arial" w:cs="Arial"/>
          <w:color w:val="000000"/>
          <w:sz w:val="18"/>
          <w:szCs w:val="18"/>
        </w:rPr>
        <w:t>ớ</w:t>
      </w:r>
      <w:r>
        <w:rPr>
          <w:rFonts w:ascii="Arial" w:eastAsia="Times New Roman" w:hAnsi="Arial" w:cs="Arial"/>
          <w:color w:val="000000"/>
          <w:sz w:val="18"/>
          <w:szCs w:val="18"/>
        </w:rPr>
        <w:t>c, c</w:t>
      </w:r>
      <w:r w:rsidRPr="00C5324D">
        <w:rPr>
          <w:rFonts w:ascii="Arial" w:eastAsia="Times New Roman" w:hAnsi="Arial" w:cs="Arial"/>
          <w:color w:val="000000"/>
          <w:sz w:val="18"/>
          <w:szCs w:val="18"/>
        </w:rPr>
        <w:t>á</w:t>
      </w:r>
      <w:r>
        <w:rPr>
          <w:rFonts w:ascii="Arial" w:eastAsia="Times New Roman" w:hAnsi="Arial" w:cs="Arial"/>
          <w:color w:val="000000"/>
          <w:sz w:val="18"/>
          <w:szCs w:val="18"/>
        </w:rPr>
        <w:t>c d</w:t>
      </w:r>
      <w:r w:rsidRPr="00C5324D">
        <w:rPr>
          <w:rFonts w:ascii="Arial" w:eastAsia="Times New Roman" w:hAnsi="Arial" w:cs="Arial"/>
          <w:color w:val="000000"/>
          <w:sz w:val="18"/>
          <w:szCs w:val="18"/>
        </w:rPr>
        <w:t>ịch</w:t>
      </w:r>
      <w:r>
        <w:rPr>
          <w:rFonts w:ascii="Arial" w:eastAsia="Times New Roman" w:hAnsi="Arial" w:cs="Arial"/>
          <w:color w:val="000000"/>
          <w:sz w:val="18"/>
          <w:szCs w:val="18"/>
        </w:rPr>
        <w:t xml:space="preserve"> v</w:t>
      </w:r>
      <w:r w:rsidRPr="00C5324D">
        <w:rPr>
          <w:rFonts w:ascii="Arial" w:eastAsia="Times New Roman" w:hAnsi="Arial" w:cs="Arial"/>
          <w:color w:val="000000"/>
          <w:sz w:val="18"/>
          <w:szCs w:val="18"/>
        </w:rPr>
        <w:t>ụ</w:t>
      </w:r>
      <w:r>
        <w:rPr>
          <w:rFonts w:ascii="Arial" w:eastAsia="Times New Roman" w:hAnsi="Arial" w:cs="Arial"/>
          <w:color w:val="000000"/>
          <w:sz w:val="18"/>
          <w:szCs w:val="18"/>
        </w:rPr>
        <w:t xml:space="preserve"> k</w:t>
      </w:r>
      <w:r w:rsidRPr="00C5324D">
        <w:rPr>
          <w:rFonts w:ascii="Arial" w:eastAsia="Times New Roman" w:hAnsi="Arial" w:cs="Arial"/>
          <w:color w:val="000000"/>
          <w:sz w:val="18"/>
          <w:szCs w:val="18"/>
        </w:rPr>
        <w:t>èm</w:t>
      </w:r>
      <w:r>
        <w:rPr>
          <w:rFonts w:ascii="Arial" w:eastAsia="Times New Roman" w:hAnsi="Arial" w:cs="Arial"/>
          <w:color w:val="000000"/>
          <w:sz w:val="18"/>
          <w:szCs w:val="18"/>
        </w:rPr>
        <w:t xml:space="preserve"> theo(n</w:t>
      </w:r>
      <w:r w:rsidRPr="00C5324D">
        <w:rPr>
          <w:rFonts w:ascii="Arial" w:eastAsia="Times New Roman" w:hAnsi="Arial" w:cs="Arial"/>
          <w:color w:val="000000"/>
          <w:sz w:val="18"/>
          <w:szCs w:val="18"/>
        </w:rPr>
        <w:t>ếu</w:t>
      </w:r>
      <w:r>
        <w:rPr>
          <w:rFonts w:ascii="Arial" w:eastAsia="Times New Roman" w:hAnsi="Arial" w:cs="Arial"/>
          <w:color w:val="000000"/>
          <w:sz w:val="18"/>
          <w:szCs w:val="18"/>
        </w:rPr>
        <w:t xml:space="preserve"> c</w:t>
      </w:r>
      <w:r w:rsidRPr="00C5324D">
        <w:rPr>
          <w:rFonts w:ascii="Arial" w:eastAsia="Times New Roman" w:hAnsi="Arial" w:cs="Arial"/>
          <w:color w:val="000000"/>
          <w:sz w:val="18"/>
          <w:szCs w:val="18"/>
        </w:rPr>
        <w:t>ó</w:t>
      </w:r>
      <w:r>
        <w:rPr>
          <w:rFonts w:ascii="Arial" w:eastAsia="Times New Roman" w:hAnsi="Arial" w:cs="Arial"/>
          <w:color w:val="000000"/>
          <w:sz w:val="18"/>
          <w:szCs w:val="18"/>
        </w:rPr>
        <w:t xml:space="preserve">) do </w:t>
      </w:r>
      <w:r w:rsidRPr="00AF0DC1">
        <w:rPr>
          <w:rFonts w:ascii="Arial" w:eastAsia="Times New Roman" w:hAnsi="Arial" w:cs="Arial"/>
          <w:color w:val="000000"/>
          <w:sz w:val="18"/>
          <w:szCs w:val="18"/>
        </w:rPr>
        <w:t xml:space="preserve">người sử dụng lao động </w:t>
      </w:r>
      <w:r>
        <w:rPr>
          <w:rFonts w:ascii="Arial" w:eastAsia="Times New Roman" w:hAnsi="Arial" w:cs="Arial"/>
          <w:color w:val="000000"/>
          <w:sz w:val="18"/>
          <w:szCs w:val="18"/>
        </w:rPr>
        <w:t>cung c</w:t>
      </w:r>
      <w:r w:rsidRPr="00C5324D">
        <w:rPr>
          <w:rFonts w:ascii="Arial" w:eastAsia="Times New Roman" w:hAnsi="Arial" w:cs="Arial"/>
          <w:color w:val="000000"/>
          <w:sz w:val="18"/>
          <w:szCs w:val="18"/>
        </w:rPr>
        <w:t>ấp</w:t>
      </w:r>
      <w:r>
        <w:rPr>
          <w:rFonts w:ascii="Arial" w:eastAsia="Times New Roman" w:hAnsi="Arial" w:cs="Arial"/>
          <w:color w:val="000000"/>
          <w:sz w:val="18"/>
          <w:szCs w:val="18"/>
        </w:rPr>
        <w:t xml:space="preserve"> cho ngư</w:t>
      </w:r>
      <w:r w:rsidRPr="00C5324D">
        <w:rPr>
          <w:rFonts w:ascii="Arial" w:eastAsia="Times New Roman" w:hAnsi="Arial" w:cs="Arial"/>
          <w:color w:val="000000"/>
          <w:sz w:val="18"/>
          <w:szCs w:val="18"/>
        </w:rPr>
        <w:t>ời</w:t>
      </w:r>
      <w:r>
        <w:rPr>
          <w:rFonts w:ascii="Arial" w:eastAsia="Times New Roman" w:hAnsi="Arial" w:cs="Arial"/>
          <w:color w:val="000000"/>
          <w:sz w:val="18"/>
          <w:szCs w:val="18"/>
        </w:rPr>
        <w:t xml:space="preserve"> lao đ</w:t>
      </w:r>
      <w:r w:rsidRPr="00C5324D">
        <w:rPr>
          <w:rFonts w:ascii="Arial" w:eastAsia="Times New Roman" w:hAnsi="Arial" w:cs="Arial"/>
          <w:color w:val="000000"/>
          <w:sz w:val="18"/>
          <w:szCs w:val="18"/>
        </w:rPr>
        <w:t>ộng</w:t>
      </w:r>
      <w:r>
        <w:rPr>
          <w:rFonts w:ascii="Arial" w:eastAsia="Times New Roman" w:hAnsi="Arial" w:cs="Arial"/>
          <w:color w:val="000000"/>
          <w:sz w:val="18"/>
          <w:szCs w:val="18"/>
        </w:rPr>
        <w:t xml:space="preserve"> l</w:t>
      </w:r>
      <w:r w:rsidRPr="00C5324D">
        <w:rPr>
          <w:rFonts w:ascii="Arial" w:eastAsia="Times New Roman" w:hAnsi="Arial" w:cs="Arial"/>
          <w:color w:val="000000"/>
          <w:sz w:val="18"/>
          <w:szCs w:val="18"/>
        </w:rPr>
        <w:t>àm</w:t>
      </w:r>
      <w:r>
        <w:rPr>
          <w:rFonts w:ascii="Arial" w:eastAsia="Times New Roman" w:hAnsi="Arial" w:cs="Arial"/>
          <w:color w:val="000000"/>
          <w:sz w:val="18"/>
          <w:szCs w:val="18"/>
        </w:rPr>
        <w:t xml:space="preserve"> vi</w:t>
      </w:r>
      <w:r w:rsidRPr="00C5324D">
        <w:rPr>
          <w:rFonts w:ascii="Arial" w:eastAsia="Times New Roman" w:hAnsi="Arial" w:cs="Arial"/>
          <w:color w:val="000000"/>
          <w:sz w:val="18"/>
          <w:szCs w:val="18"/>
        </w:rPr>
        <w:t>ệ</w:t>
      </w:r>
      <w:r>
        <w:rPr>
          <w:rFonts w:ascii="Arial" w:eastAsia="Times New Roman" w:hAnsi="Arial" w:cs="Arial"/>
          <w:color w:val="000000"/>
          <w:sz w:val="18"/>
          <w:szCs w:val="18"/>
        </w:rPr>
        <w:t>c t</w:t>
      </w:r>
      <w:r w:rsidRPr="00C5324D">
        <w:rPr>
          <w:rFonts w:ascii="Arial" w:eastAsia="Times New Roman" w:hAnsi="Arial" w:cs="Arial"/>
          <w:color w:val="000000"/>
          <w:sz w:val="18"/>
          <w:szCs w:val="18"/>
        </w:rPr>
        <w:t>ại</w:t>
      </w:r>
      <w:r>
        <w:rPr>
          <w:rFonts w:ascii="Arial" w:eastAsia="Times New Roman" w:hAnsi="Arial" w:cs="Arial"/>
          <w:color w:val="000000"/>
          <w:sz w:val="18"/>
          <w:szCs w:val="18"/>
        </w:rPr>
        <w:t xml:space="preserve"> khu c</w:t>
      </w:r>
      <w:r w:rsidRPr="00C5324D">
        <w:rPr>
          <w:rFonts w:ascii="Arial" w:eastAsia="Times New Roman" w:hAnsi="Arial" w:cs="Arial"/>
          <w:color w:val="000000"/>
          <w:sz w:val="18"/>
          <w:szCs w:val="18"/>
        </w:rPr>
        <w:t>ô</w:t>
      </w:r>
      <w:r>
        <w:rPr>
          <w:rFonts w:ascii="Arial" w:eastAsia="Times New Roman" w:hAnsi="Arial" w:cs="Arial"/>
          <w:color w:val="000000"/>
          <w:sz w:val="18"/>
          <w:szCs w:val="18"/>
        </w:rPr>
        <w:t>ng nghi</w:t>
      </w:r>
      <w:r w:rsidRPr="00C5324D">
        <w:rPr>
          <w:rFonts w:ascii="Arial" w:eastAsia="Times New Roman" w:hAnsi="Arial" w:cs="Arial"/>
          <w:color w:val="000000"/>
          <w:sz w:val="18"/>
          <w:szCs w:val="18"/>
        </w:rPr>
        <w:t>ệp</w:t>
      </w:r>
      <w:r>
        <w:rPr>
          <w:rFonts w:ascii="Arial" w:eastAsia="Times New Roman" w:hAnsi="Arial" w:cs="Arial"/>
          <w:color w:val="000000"/>
          <w:sz w:val="18"/>
          <w:szCs w:val="18"/>
        </w:rPr>
        <w: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Khoản tiền do người sử dụng </w:t>
      </w:r>
      <w:proofErr w:type="gramStart"/>
      <w:r w:rsidRPr="00AF0DC1">
        <w:rPr>
          <w:rFonts w:ascii="Arial" w:eastAsia="Times New Roman" w:hAnsi="Arial" w:cs="Arial"/>
          <w:color w:val="000000"/>
          <w:sz w:val="18"/>
          <w:szCs w:val="18"/>
        </w:rPr>
        <w:t>lao</w:t>
      </w:r>
      <w:proofErr w:type="gramEnd"/>
      <w:r w:rsidRPr="00AF0DC1">
        <w:rPr>
          <w:rFonts w:ascii="Arial" w:eastAsia="Times New Roman" w:hAnsi="Arial" w:cs="Arial"/>
          <w:color w:val="000000"/>
          <w:sz w:val="18"/>
          <w:szCs w:val="18"/>
        </w:rPr>
        <w:t xml:space="preserve"> động mua bảo hiểm nhân thọ, bảo hiểm không bắt buộc khác có tích lũy về phí bảo hiểm, mua bảo hiểm hưu trí tự nguyện hoặc đóng góp Quỹ hưu trí tự nguyện cho người lao động.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Phí hội viên và các khoản chi dịch vụ khác phục vụ cho cá nhân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yêu cầu, như: Chăm sóc sức </w:t>
      </w:r>
      <w:r w:rsidRPr="00AF0DC1">
        <w:rPr>
          <w:rFonts w:ascii="Arial" w:eastAsia="Times New Roman" w:hAnsi="Arial" w:cs="Arial"/>
          <w:color w:val="000000"/>
          <w:sz w:val="18"/>
          <w:szCs w:val="18"/>
          <w:shd w:val="clear" w:color="auto" w:fill="FFFFFF"/>
        </w:rPr>
        <w:t>khỏe</w:t>
      </w:r>
      <w:r w:rsidRPr="00AF0DC1">
        <w:rPr>
          <w:rFonts w:ascii="Arial" w:eastAsia="Times New Roman" w:hAnsi="Arial" w:cs="Arial"/>
          <w:color w:val="000000"/>
          <w:sz w:val="18"/>
          <w:szCs w:val="18"/>
        </w:rPr>
        <w:t>, vui chơi, thể thao, giải trí, thẩm m</w:t>
      </w:r>
      <w:bookmarkStart w:id="0" w:name="_GoBack"/>
      <w:bookmarkEnd w:id="0"/>
      <w:r w:rsidRPr="00AF0DC1">
        <w:rPr>
          <w:rFonts w:ascii="Arial" w:eastAsia="Times New Roman" w:hAnsi="Arial" w:cs="Arial"/>
          <w:color w:val="000000"/>
          <w:sz w:val="18"/>
          <w:szCs w:val="18"/>
        </w:rPr>
        <w:t>ỹ.</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Các khoản lợi ích khác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Sửa đổi, bổ sung Điểm b Khoản 2 Điều 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b</w:t>
      </w:r>
      <w:proofErr w:type="gramEnd"/>
      <w:r w:rsidRPr="00AF0DC1">
        <w:rPr>
          <w:rFonts w:ascii="Arial" w:eastAsia="Times New Roman" w:hAnsi="Arial" w:cs="Arial"/>
          <w:color w:val="000000"/>
          <w:sz w:val="18"/>
          <w:szCs w:val="18"/>
        </w:rPr>
        <w:t>) Các khoản phụ cấp, trợ cấp, trừ các khoản phụ cấp, trợ cấp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Trợ cấp, phụ cấp ưu đãi hàng tháng và trợ cấp một lần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 về ưu đãi người có công;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Trợ cấp hàng tháng, trợ cấp một lần đối với các đối tượng tham gia kháng chiến, bảo vệ tổ quốc, làm nhiệm vụ quốc tế, thanh niên xung phong đã hoàn thành nhiệm vụ;</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Phụ cấp quốc phòng, </w:t>
      </w:r>
      <w:proofErr w:type="gramStart"/>
      <w:r w:rsidRPr="00AF0DC1">
        <w:rPr>
          <w:rFonts w:ascii="Arial" w:eastAsia="Times New Roman" w:hAnsi="Arial" w:cs="Arial"/>
          <w:color w:val="000000"/>
          <w:sz w:val="18"/>
          <w:szCs w:val="18"/>
        </w:rPr>
        <w:t>an</w:t>
      </w:r>
      <w:proofErr w:type="gramEnd"/>
      <w:r w:rsidRPr="00AF0DC1">
        <w:rPr>
          <w:rFonts w:ascii="Arial" w:eastAsia="Times New Roman" w:hAnsi="Arial" w:cs="Arial"/>
          <w:color w:val="000000"/>
          <w:sz w:val="18"/>
          <w:szCs w:val="18"/>
        </w:rPr>
        <w:t xml:space="preserve"> ninh; các khoản trợ cấp đối </w:t>
      </w:r>
      <w:r w:rsidRPr="00AF0DC1">
        <w:rPr>
          <w:rFonts w:ascii="Arial" w:eastAsia="Times New Roman" w:hAnsi="Arial" w:cs="Arial"/>
          <w:color w:val="000000"/>
          <w:sz w:val="18"/>
          <w:szCs w:val="18"/>
          <w:shd w:val="clear" w:color="auto" w:fill="FFFFFF"/>
        </w:rPr>
        <w:t>với</w:t>
      </w:r>
      <w:r w:rsidRPr="00AF0DC1">
        <w:rPr>
          <w:rFonts w:ascii="Arial" w:eastAsia="Times New Roman" w:hAnsi="Arial" w:cs="Arial"/>
          <w:color w:val="000000"/>
          <w:sz w:val="18"/>
          <w:szCs w:val="18"/>
        </w:rPr>
        <w:t> lực lượng vũ trang;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Phụ cấp độc hại, nguy hiểm đối với những ngành, nghề hoặc công việc ở nơi làm việc có yếu tố độc hại, nguy hiểm;</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Phụ cấp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hút, phụ cấp khu vực;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Trợ cấp khó khăn đột xuất, trợ cấp tai nạn lao động, bệnh nghề nghiệp, trợ cấp một lần khi sinh con hoặc nhận nuôi con nuôi, trợ cấp do suy giảm khả năng lao động, trợ cấp hưu trí một lần, tiền tuất hàng tháng, trợ cấp thôi việc, trợ cấp mất việc làm, trợ cấp thất nghiệp và các khoản trợ cấp khác theo quy định của Bộ luật Lao động và Luật Bảo hiểm xã hội;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Trợ cấp đối </w:t>
      </w:r>
      <w:r w:rsidRPr="00AF0DC1">
        <w:rPr>
          <w:rFonts w:ascii="Arial" w:eastAsia="Times New Roman" w:hAnsi="Arial" w:cs="Arial"/>
          <w:color w:val="000000"/>
          <w:sz w:val="18"/>
          <w:szCs w:val="18"/>
          <w:shd w:val="clear" w:color="auto" w:fill="FFFFFF"/>
        </w:rPr>
        <w:t>với</w:t>
      </w:r>
      <w:r w:rsidRPr="00AF0DC1">
        <w:rPr>
          <w:rFonts w:ascii="Arial" w:eastAsia="Times New Roman" w:hAnsi="Arial" w:cs="Arial"/>
          <w:color w:val="000000"/>
          <w:sz w:val="18"/>
          <w:szCs w:val="18"/>
        </w:rPr>
        <w:t xml:space="preserve"> các đối tượng được bảo trợ xã hội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Phụ cấp phục vụ đối với lãnh đạo cấp cao;</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Trợ cấp một lần đối với cá nhân khi chuyển công tác đến vùng có điều kiện kinh tế xã hội đặc biệt khó khăn, hỗ trợ một lần đối với cán bộ, công chức làm công tác về chủ quyền biển đảo theo quy định của pháp luật. Trợ cấp chuyển vùng một lần đối với người nước ngoài đến cư trú tại Việt Nam, người Việt Nam đi làm việc ở nước ngoài, người Việt Nam cư trú dài hạn ở nước ngoài về Việt Nam làm việc;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Phụ cấp đối với nhân viên y tế thôn, bản;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Phụ cấp đặc thù ngành nghề.</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Các khoản phụ cấp, trợ cấp không tính vào thu nhập chịu thuế quy định tại Điểm này phải được cơ quan nhà nước có thẩm quyền quy định.”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4. Sửa đổi, bổ sung Khoản 3 Điều 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Thu nhập từ đầu tư vốn, bao gồm:</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a) Tiền lãi cho vay;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Lợi tức cổ phần;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Thu nhập từ </w:t>
      </w:r>
      <w:r w:rsidRPr="00AF0DC1">
        <w:rPr>
          <w:rFonts w:ascii="Arial" w:eastAsia="Times New Roman" w:hAnsi="Arial" w:cs="Arial"/>
          <w:color w:val="000000"/>
          <w:sz w:val="18"/>
          <w:szCs w:val="18"/>
          <w:shd w:val="clear" w:color="auto" w:fill="FFFFFF"/>
        </w:rPr>
        <w:t>đầu tư</w:t>
      </w:r>
      <w:r w:rsidRPr="00AF0DC1">
        <w:rPr>
          <w:rFonts w:ascii="Arial" w:eastAsia="Times New Roman" w:hAnsi="Arial" w:cs="Arial"/>
          <w:color w:val="000000"/>
          <w:sz w:val="18"/>
          <w:szCs w:val="18"/>
        </w:rPr>
        <w:t> vốn dưới các hình thức khác, kể cả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góp vốn đầu tư bằng hiện vật, danh tiếng, quyền sử dụng đất, phát minh, sáng chế; trừ thu nhập nhận được từ lãi trái phiếu Chính phủ, thu nhập sau khi đã nộp thuế thu nhập doanh nghiệp của doanh nghiệp tư nhân và của công ty trách nhiệm hữu hạn một thành viên do cá nhân làm chủ.”</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5. Sửa đổi Điểm c Khoản 6 Điều 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Trúng thưởng trong các hình thức cá cược.”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6. Bổ sung Khoản 15 và Khoản 16 vào Điều 4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“15. Thu nhập từ tiền lương, tiền công của thuyền viên là người Việt Nam nhận được do làm việc cho các hãng tàu nước ngoài hoặc các hãng tàu Việt Nam vận tải quốc tế;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16. Thu nhập của cá nhân là chủ tàu, cá nhân có quyền sử dụng tàu và cá nhân làm việc trên tàu có được từ hoạt động cung cấp hàng hóa, dịch vụ trực tiếp phục vụ hoạt động khai thác thủy sản xa bờ.”</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7. Sửa đổi, bổ sung Điều 6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 xml:space="preserve">Điều 6. Thuế đối với </w:t>
      </w:r>
      <w:proofErr w:type="gramStart"/>
      <w:r w:rsidRPr="00AF0DC1">
        <w:rPr>
          <w:rFonts w:ascii="Arial" w:eastAsia="Times New Roman" w:hAnsi="Arial" w:cs="Arial"/>
          <w:b/>
          <w:bCs/>
          <w:color w:val="000000"/>
          <w:sz w:val="18"/>
          <w:szCs w:val="18"/>
        </w:rPr>
        <w:t>thu</w:t>
      </w:r>
      <w:proofErr w:type="gramEnd"/>
      <w:r w:rsidRPr="00AF0DC1">
        <w:rPr>
          <w:rFonts w:ascii="Arial" w:eastAsia="Times New Roman" w:hAnsi="Arial" w:cs="Arial"/>
          <w:b/>
          <w:bCs/>
          <w:color w:val="000000"/>
          <w:sz w:val="18"/>
          <w:szCs w:val="18"/>
        </w:rPr>
        <w:t xml:space="preserve"> nhập từ kinh doanh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1. Cá nhân kinh doanh nộp thuế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cá nhân theo tỷ lệ phần trăm (%) trên doanh thu tương ứng với từng lĩnh vực, ngành nghề sản xuất kinh doanh. Cá nhân kinh doanh nhiều lĩnh vực, ngành nghề thực hiện khai và tính thuế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thuế suất áp dụng đối với từng lĩnh vực, ngành nghề kinh doanh. Trường hợp cá nhân kinh doanh không khai hoặc khai không phù hợp với thực tế kinh doanh thì cơ quan thuế ấn định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 về quản lý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Doanh thu tính thuế từ kinh doanh là toàn bộ tiền bán hàng, tiền gia công, tiền hoa hồng, tiền cung ứng hàng hóa, dịch vụ phát sinh trong kỳ tính thuế, trong một số trường hợp được quy định cụ thể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a) Doanh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tính thuế đối với hàng hóa bán theo phương thức trả góp được xác định theo giá bán hàng hóa trả tiền một lần không bao gồm tiền lãi trả chậm;</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b) Doanh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tính thuế đối với hàng hóa, dịch vụ dùng để trao đổi, biếu tặng được xác định theo giá bán của sản </w:t>
      </w:r>
      <w:r w:rsidRPr="00AF0DC1">
        <w:rPr>
          <w:rFonts w:ascii="Arial" w:eastAsia="Times New Roman" w:hAnsi="Arial" w:cs="Arial"/>
          <w:color w:val="000000"/>
          <w:sz w:val="18"/>
          <w:szCs w:val="18"/>
          <w:shd w:val="clear" w:color="auto" w:fill="FFFFFF"/>
        </w:rPr>
        <w:t>phẩm</w:t>
      </w:r>
      <w:r w:rsidRPr="00AF0DC1">
        <w:rPr>
          <w:rFonts w:ascii="Arial" w:eastAsia="Times New Roman" w:hAnsi="Arial" w:cs="Arial"/>
          <w:color w:val="000000"/>
          <w:sz w:val="18"/>
          <w:szCs w:val="18"/>
        </w:rPr>
        <w:t>, hàng hóa, dịch vụ cùng loại hoặc tương đương tại thời điểm trao đổi, biếu tặng;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c) Doanh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tính thuế đối với hoạt động gia công hàng hóa là tiền thu từ hoạt động gia công bao gồm cả tiền công, nhiên liệu, động lực, vật liệu phụ và chi phí khác phục vụ cho việc gia công hàng hóa;</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d) Doanh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tính thuế đối với hoạt động cho thuê tài sản là số tiền bên thuê trả từng kỳ theo hợp đồng thuê. Trường hợp bên thuê trả tiền thuê trước cho nhiều năm thì doanh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để tính thu nhập chịu thuế xác định theo doanh thu trả tiền một lần;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đ) Doanh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tính thuế đối với các trường hợp khác theo hướng dẫn của Bộ Tài chính.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3. Xác định doanh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tính thuế từ kinh doanh: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a) Doanh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tính thuế đối với cá nhân kinh doanh là mức doanh thu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được ổn định trong 01 năm.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qua số liệu điều tra xác minh, kiểm tra, thanh tra có căn cứ xác định doanh thu tính thuế thay đổi từ 50% trở lên so với mức doanh thu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cơ quan thuế xác định lại mức doanh thu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theo quy định của pháp luật về quản lý thuế để áp dụng cho thời gian còn lại của năm tính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Doanh thu tính thuế đối với cá nhân kinh doanh được xác định theo quy định của pháp luật về quản lý thuế trên cơ sở số liệu điều tra, khảo sát, </w:t>
      </w:r>
      <w:r w:rsidRPr="00AF0DC1">
        <w:rPr>
          <w:rFonts w:ascii="Arial" w:eastAsia="Times New Roman" w:hAnsi="Arial" w:cs="Arial"/>
          <w:color w:val="000000"/>
          <w:sz w:val="18"/>
          <w:szCs w:val="18"/>
          <w:shd w:val="clear" w:color="auto" w:fill="FFFFFF"/>
        </w:rPr>
        <w:t>kết</w:t>
      </w:r>
      <w:r w:rsidRPr="00AF0DC1">
        <w:rPr>
          <w:rFonts w:ascii="Arial" w:eastAsia="Times New Roman" w:hAnsi="Arial" w:cs="Arial"/>
          <w:color w:val="000000"/>
          <w:sz w:val="18"/>
          <w:szCs w:val="18"/>
        </w:rPr>
        <w:t> quả kiểm tra, thanh tra về cá nhân kinh doanh và các khoản mục chi phí thực tế để tạo ra doanh thu của cá nhân kinh doanh.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Bộ Tài chính xây dựng cơ sở dữ liệu quản lý rủi ro đối với cá nhân kinh doanh phù hợp với thực tiễn, đảm bảo yêu cầu quản lý.</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4. Thuế suất đối với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từ kinh doanh đối với từng lĩnh vực, ngành nghề sản xuất, kinh doanh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Phân phối, cung cấp hàng hóa: 0</w:t>
      </w:r>
      <w:proofErr w:type="gramStart"/>
      <w:r w:rsidRPr="00AF0DC1">
        <w:rPr>
          <w:rFonts w:ascii="Arial" w:eastAsia="Times New Roman" w:hAnsi="Arial" w:cs="Arial"/>
          <w:color w:val="000000"/>
          <w:sz w:val="18"/>
          <w:szCs w:val="18"/>
        </w:rPr>
        <w:t>,5</w:t>
      </w:r>
      <w:proofErr w:type="gramEnd"/>
      <w:r w:rsidRPr="00AF0DC1">
        <w:rPr>
          <w:rFonts w:ascii="Arial" w:eastAsia="Times New Roman" w:hAnsi="Arial" w:cs="Arial"/>
          <w:color w:val="000000"/>
          <w:sz w:val="18"/>
          <w:szCs w:val="18"/>
        </w:rPr>
        <w: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b) Dịch vụ, xây dựng không bao thầu nguyên vật liệu: 2%.</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Riêng hoạt động cho thuê tài sản, đại lý bảo hiểm, đại lý xổ số, bán hàng đa cấp: 5%.</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Sản xuất, vận tải, dịch vụ có gắn với hàng hóa, xây dựng có bao thầu nguyên vật liệu: 1</w:t>
      </w:r>
      <w:proofErr w:type="gramStart"/>
      <w:r w:rsidRPr="00AF0DC1">
        <w:rPr>
          <w:rFonts w:ascii="Arial" w:eastAsia="Times New Roman" w:hAnsi="Arial" w:cs="Arial"/>
          <w:color w:val="000000"/>
          <w:sz w:val="18"/>
          <w:szCs w:val="18"/>
        </w:rPr>
        <w:t>,5</w:t>
      </w:r>
      <w:proofErr w:type="gramEnd"/>
      <w:r w:rsidRPr="00AF0DC1">
        <w:rPr>
          <w:rFonts w:ascii="Arial" w:eastAsia="Times New Roman" w:hAnsi="Arial" w:cs="Arial"/>
          <w:color w:val="000000"/>
          <w:sz w:val="18"/>
          <w:szCs w:val="18"/>
        </w:rPr>
        <w: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d) Hoạt động kinh doanh khác: 1%.</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5. Cá nhân kinh doanh sử dụng thường xuyên từ 10 </w:t>
      </w:r>
      <w:proofErr w:type="gramStart"/>
      <w:r w:rsidRPr="00AF0DC1">
        <w:rPr>
          <w:rFonts w:ascii="Arial" w:eastAsia="Times New Roman" w:hAnsi="Arial" w:cs="Arial"/>
          <w:color w:val="000000"/>
          <w:sz w:val="18"/>
          <w:szCs w:val="18"/>
        </w:rPr>
        <w:t>lao</w:t>
      </w:r>
      <w:proofErr w:type="gramEnd"/>
      <w:r w:rsidRPr="00AF0DC1">
        <w:rPr>
          <w:rFonts w:ascii="Arial" w:eastAsia="Times New Roman" w:hAnsi="Arial" w:cs="Arial"/>
          <w:color w:val="000000"/>
          <w:sz w:val="18"/>
          <w:szCs w:val="18"/>
        </w:rPr>
        <w:t xml:space="preserve"> động trở lên phải thành lập doanh nghiệp theo quy định của Luật Doanh nghiệp, thực hiện chế độ hóa đơn, chứng từ theo quy định của pháp luật về kế toán, kê khai, nộp thuế theo quy định của pháp luật thuế thu nhập doanh nghiệp. Trường hợp chưa thành lập doanh nghiệp, cơ quan thuế ấn định thuế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 </w:t>
      </w:r>
      <w:r w:rsidRPr="00AF0DC1">
        <w:rPr>
          <w:rFonts w:ascii="Arial" w:eastAsia="Times New Roman" w:hAnsi="Arial" w:cs="Arial"/>
          <w:color w:val="000000"/>
          <w:sz w:val="18"/>
          <w:szCs w:val="18"/>
          <w:shd w:val="clear" w:color="auto" w:fill="FFFFFF"/>
        </w:rPr>
        <w:t>về</w:t>
      </w:r>
      <w:r w:rsidRPr="00AF0DC1">
        <w:rPr>
          <w:rFonts w:ascii="Arial" w:eastAsia="Times New Roman" w:hAnsi="Arial" w:cs="Arial"/>
          <w:color w:val="000000"/>
          <w:sz w:val="18"/>
          <w:szCs w:val="18"/>
        </w:rPr>
        <w:t> quản lý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8. Sửa đổi, bổ sung Điều 11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 xml:space="preserve">Điều 11. Thuế đối với </w:t>
      </w:r>
      <w:proofErr w:type="gramStart"/>
      <w:r w:rsidRPr="00AF0DC1">
        <w:rPr>
          <w:rFonts w:ascii="Arial" w:eastAsia="Times New Roman" w:hAnsi="Arial" w:cs="Arial"/>
          <w:b/>
          <w:bCs/>
          <w:color w:val="000000"/>
          <w:sz w:val="18"/>
          <w:szCs w:val="18"/>
        </w:rPr>
        <w:t>thu</w:t>
      </w:r>
      <w:proofErr w:type="gramEnd"/>
      <w:r w:rsidRPr="00AF0DC1">
        <w:rPr>
          <w:rFonts w:ascii="Arial" w:eastAsia="Times New Roman" w:hAnsi="Arial" w:cs="Arial"/>
          <w:b/>
          <w:bCs/>
          <w:color w:val="000000"/>
          <w:sz w:val="18"/>
          <w:szCs w:val="18"/>
        </w:rPr>
        <w:t xml:space="preserve"> nhập từ tiền lương, tiền công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1. Thu nhập chịu thuế từ tiền lương, tiền công được xác định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tại Khoản 2 Điều 3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2. Thời điểm xác định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chịu thuế từ tiền lương, tiền công là thời điểm người sử dụng lao động trả tiền lương, tiền công cho người nộp thuế hoặc thời điểm người nộp thuế nhận được thu nhập.</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người sử dụng lao động mua cho người lao động bảo hiểm nhân thọ (trừ bảo hiểm hưu trí tự nguyện), bảo hiểm không bắt buộc khác có tích lũy </w:t>
      </w:r>
      <w:r w:rsidRPr="00AF0DC1">
        <w:rPr>
          <w:rFonts w:ascii="Arial" w:eastAsia="Times New Roman" w:hAnsi="Arial" w:cs="Arial"/>
          <w:color w:val="000000"/>
          <w:sz w:val="18"/>
          <w:szCs w:val="18"/>
          <w:shd w:val="clear" w:color="auto" w:fill="FFFFFF"/>
        </w:rPr>
        <w:t>về</w:t>
      </w:r>
      <w:r w:rsidRPr="00AF0DC1">
        <w:rPr>
          <w:rFonts w:ascii="Arial" w:eastAsia="Times New Roman" w:hAnsi="Arial" w:cs="Arial"/>
          <w:color w:val="000000"/>
          <w:sz w:val="18"/>
          <w:szCs w:val="18"/>
        </w:rPr>
        <w:t> phí bảo hiểm của doanh nghiệp bảo hiểm được thành lập và hoạt động theo quy định của pháp luật Việt Nam, người lao động chưa phải tính vào thu nhập chịu thuế tại thời điểm mua bảo hiểm. Đến </w:t>
      </w:r>
      <w:r w:rsidRPr="00AF0DC1">
        <w:rPr>
          <w:rFonts w:ascii="Arial" w:eastAsia="Times New Roman" w:hAnsi="Arial" w:cs="Arial"/>
          <w:color w:val="000000"/>
          <w:sz w:val="18"/>
          <w:szCs w:val="18"/>
          <w:shd w:val="clear" w:color="auto" w:fill="FFFFFF"/>
        </w:rPr>
        <w:t>thời điểm</w:t>
      </w:r>
      <w:r w:rsidRPr="00AF0DC1">
        <w:rPr>
          <w:rFonts w:ascii="Arial" w:eastAsia="Times New Roman" w:hAnsi="Arial" w:cs="Arial"/>
          <w:color w:val="000000"/>
          <w:sz w:val="18"/>
          <w:szCs w:val="18"/>
        </w:rPr>
        <w:t xml:space="preserve"> đáo hạn hợp đồng, doanh nghiệp bảo hiểm có trách nhiệm khấu trừ tiền thuế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tỷ lệ 10% trên khoản tiền phí tích lũy tương ứng với phần người sử dụng lao động mua cho người lao động từ ngày 01 tháng 7 năm 2013.</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Trường hợp người sử dụng lao động mua cho người lao động bảo hiểm nhân thọ (trừ bảo hiểm hưu trí tự nguyện), bảo hiểm không bắt buộc khác có tích lũy về phí bảo hiểm của doanh nghiệp bảo hiểm không thành lập và hoạt động theo pháp luật Việt Nam đ</w:t>
      </w:r>
      <w:r w:rsidRPr="00AF0DC1">
        <w:rPr>
          <w:rFonts w:ascii="Arial" w:eastAsia="Times New Roman" w:hAnsi="Arial" w:cs="Arial"/>
          <w:color w:val="000000"/>
          <w:sz w:val="18"/>
          <w:szCs w:val="18"/>
          <w:shd w:val="clear" w:color="auto" w:fill="FFFFFF"/>
        </w:rPr>
        <w:t>ượ</w:t>
      </w:r>
      <w:r w:rsidRPr="00AF0DC1">
        <w:rPr>
          <w:rFonts w:ascii="Arial" w:eastAsia="Times New Roman" w:hAnsi="Arial" w:cs="Arial"/>
          <w:color w:val="000000"/>
          <w:sz w:val="18"/>
          <w:szCs w:val="18"/>
        </w:rPr>
        <w:t>c phép bán bảo hiểm tại Việt Nam thì người sử dụng lao động có trách nhiệm khấu trừ thuế theo tỷ lệ 10% trên khoản tiền phí bảo hiểm đã mua hoặc đóng góp trước khi trả thu nhập cho người lao động.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3. Thu nhập tính thuế đối với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từ tiền lương, tiền công được xác định bằng thu nhập chịu thuế trừ (-) các khoản giảm trừ dưới đây: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Các khoản đóng bảo hiểm xã hội, bảo hiểm y tế, bảo hiểm thất nghiệp, bảo hiểm trách nhiệm nghề nghiệp đối với một số ngành, nghề phải tham gia bảo hiểm bắt buộc, Quỹ hưu trí tự nguyện, mua bảo hiểm hưu trí tự nguyện.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Mức đóng vào Quỹ hưu trí tự nguyện, mua bảo hiểm hưu trí tự nguyện được trừ ra khỏi thu nhập khi xác định thu nhập tính thuế quy định tại Khoản này tối đa không quá 01 triệu đồng/tháng, bao gồm cả số tiền do người sử dụng lao động đóng cho người lao động và cả số tiền do người lao động tự đóng (nếu có).</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Trường hợp cá nhân cư trú tại Việt Nam nhưng làm việc tại nước ngoài có thu nhập từ kinh doanh, từ tiền lương, tiền công ở nước ngoài đã tham gia đóng các khoản bảo hiểm bắt buộc theo quy định của </w:t>
      </w:r>
      <w:r w:rsidRPr="00AF0DC1">
        <w:rPr>
          <w:rFonts w:ascii="Arial" w:eastAsia="Times New Roman" w:hAnsi="Arial" w:cs="Arial"/>
          <w:color w:val="000000"/>
          <w:sz w:val="18"/>
          <w:szCs w:val="18"/>
          <w:shd w:val="clear" w:color="auto" w:fill="FFFFFF"/>
        </w:rPr>
        <w:t>quốc</w:t>
      </w:r>
      <w:r w:rsidRPr="00AF0DC1">
        <w:rPr>
          <w:rFonts w:ascii="Arial" w:eastAsia="Times New Roman" w:hAnsi="Arial" w:cs="Arial"/>
          <w:color w:val="000000"/>
          <w:sz w:val="18"/>
          <w:szCs w:val="18"/>
        </w:rPr>
        <w:t> gia nơi cá nhân đóng các loại bảo hiểm này như bảo hiểm xã hội, bảo hiểm </w:t>
      </w:r>
      <w:r w:rsidRPr="00AF0DC1">
        <w:rPr>
          <w:rFonts w:ascii="Arial" w:eastAsia="Times New Roman" w:hAnsi="Arial" w:cs="Arial"/>
          <w:color w:val="000000"/>
          <w:sz w:val="18"/>
          <w:szCs w:val="18"/>
          <w:shd w:val="clear" w:color="auto" w:fill="FFFFFF"/>
        </w:rPr>
        <w:t>y tế</w:t>
      </w:r>
      <w:r w:rsidRPr="00AF0DC1">
        <w:rPr>
          <w:rFonts w:ascii="Arial" w:eastAsia="Times New Roman" w:hAnsi="Arial" w:cs="Arial"/>
          <w:color w:val="000000"/>
          <w:sz w:val="18"/>
          <w:szCs w:val="18"/>
        </w:rPr>
        <w:t>, bảo hiểm thất nghiệp, bảo hiểm trách nhiệm nghề nghiệp đối với một số ngành, nghề phải tham gia bảo hiểm bắt buộc thì được trừ các khoản phí bảo hiểm đó vào thu nhập chịu thuế khi xác định thu nhập tính thuế từ kinh doanh, từ tiền lương, tiền công;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Các khoản giảm trừ gia cảnh quy định tại Điều 12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Các khoản đóng góp vào Quỹ từ thiện, Quỹ nhân đạo, Quỹ khuyến học quy định tại Điều 13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9. Sửa đổi, bổ sung Điều 16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Điều 16. Thu nhập tính thuế từ chuyển nhượng chứng k</w:t>
      </w:r>
      <w:r w:rsidRPr="00AF0DC1">
        <w:rPr>
          <w:rFonts w:ascii="Arial" w:eastAsia="Times New Roman" w:hAnsi="Arial" w:cs="Arial"/>
          <w:b/>
          <w:bCs/>
          <w:color w:val="000000"/>
          <w:sz w:val="18"/>
          <w:szCs w:val="18"/>
          <w:shd w:val="clear" w:color="auto" w:fill="FFFFFF"/>
        </w:rPr>
        <w:t>hoán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 Thu nhập tính thuế từ chuyển nhượng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được xác định là giá chuyển nhượng từng lần.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Giá bán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được xác định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Đối với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của công ty đại chúng giao dịch tại Sở Giao dịch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là giá thực hiện tại Sở Giao dịch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b) Đối với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không thuộc trường hợp quy định tại Điểm a Khoản này là giá ghi trên </w:t>
      </w:r>
      <w:r w:rsidRPr="00AF0DC1">
        <w:rPr>
          <w:rFonts w:ascii="Arial" w:eastAsia="Times New Roman" w:hAnsi="Arial" w:cs="Arial"/>
          <w:color w:val="000000"/>
          <w:sz w:val="18"/>
          <w:szCs w:val="18"/>
          <w:shd w:val="clear" w:color="auto" w:fill="FFFFFF"/>
        </w:rPr>
        <w:t>hợp đồng</w:t>
      </w:r>
      <w:r w:rsidRPr="00AF0DC1">
        <w:rPr>
          <w:rFonts w:ascii="Arial" w:eastAsia="Times New Roman" w:hAnsi="Arial" w:cs="Arial"/>
          <w:color w:val="000000"/>
          <w:sz w:val="18"/>
          <w:szCs w:val="18"/>
        </w:rPr>
        <w:t> chuyển nhượng hoặc giá thực tế chuyển nhượng hoặc giá theo sổ sách kế toán của đơn vị có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chuyển nhượng tại thời điểm lập báo cáo tài chính gần nhất theo quy định của pháp luật về kế toán trước thời điểm chuyển nhượng”.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10. Sửa đổi, bổ sung Khoản 2 Điều 17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Thuế suất đối với thu nhập từ chuyển nhượng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là 0</w:t>
      </w:r>
      <w:proofErr w:type="gramStart"/>
      <w:r w:rsidRPr="00AF0DC1">
        <w:rPr>
          <w:rFonts w:ascii="Arial" w:eastAsia="Times New Roman" w:hAnsi="Arial" w:cs="Arial"/>
          <w:color w:val="000000"/>
          <w:sz w:val="18"/>
          <w:szCs w:val="18"/>
        </w:rPr>
        <w:t>,1</w:t>
      </w:r>
      <w:proofErr w:type="gramEnd"/>
      <w:r w:rsidRPr="00AF0DC1">
        <w:rPr>
          <w:rFonts w:ascii="Arial" w:eastAsia="Times New Roman" w:hAnsi="Arial" w:cs="Arial"/>
          <w:color w:val="000000"/>
          <w:sz w:val="18"/>
          <w:szCs w:val="18"/>
        </w:rPr>
        <w:t>% trên giá bán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từng lần”.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11. Sửa đổi, bổ sung Điều 18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Điều 18. Thu nhập tính thuế từ chuyển nhượng bất động sản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 Thu nhập tính thuế được xác định là giá chuyển nhượng từng lần.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Giá chuyển nhượng bất động sản là giá ghi trên hợp đồng chuyển nhượng tại thời điểm chuyển nhượng.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Trường hợp trên hợp đồng chuyển nhượng không ghi giá đất hoặc giá đất trên hợp đồng chuyển nhượng thấp hơn giá do </w:t>
      </w:r>
      <w:r w:rsidRPr="00AF0DC1">
        <w:rPr>
          <w:rFonts w:ascii="Arial" w:eastAsia="Times New Roman" w:hAnsi="Arial" w:cs="Arial"/>
          <w:color w:val="000000"/>
          <w:sz w:val="18"/>
          <w:szCs w:val="18"/>
          <w:shd w:val="clear" w:color="auto" w:fill="FFFFFF"/>
        </w:rPr>
        <w:t>Ủy ban</w:t>
      </w:r>
      <w:r w:rsidRPr="00AF0DC1">
        <w:rPr>
          <w:rFonts w:ascii="Arial" w:eastAsia="Times New Roman" w:hAnsi="Arial" w:cs="Arial"/>
          <w:color w:val="000000"/>
          <w:sz w:val="18"/>
          <w:szCs w:val="18"/>
        </w:rPr>
        <w:t> nhân dân cấp tỉnh quy định thì giá chuyển nhượng đất là giá do </w:t>
      </w:r>
      <w:r w:rsidRPr="00AF0DC1">
        <w:rPr>
          <w:rFonts w:ascii="Arial" w:eastAsia="Times New Roman" w:hAnsi="Arial" w:cs="Arial"/>
          <w:color w:val="000000"/>
          <w:sz w:val="18"/>
          <w:szCs w:val="18"/>
          <w:shd w:val="clear" w:color="auto" w:fill="FFFFFF"/>
        </w:rPr>
        <w:t>Ủy ban</w:t>
      </w:r>
      <w:r w:rsidRPr="00AF0DC1">
        <w:rPr>
          <w:rFonts w:ascii="Arial" w:eastAsia="Times New Roman" w:hAnsi="Arial" w:cs="Arial"/>
          <w:color w:val="000000"/>
          <w:sz w:val="18"/>
          <w:szCs w:val="18"/>
        </w:rPr>
        <w:t> nhân dân cấp tỉnh quy định tại thời điểm chuyển nhượng theo quy định của pháp luật về đất đai.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b) Trường hợp chuyển nhượng nhà gắn liền với đất thì phần giá trị nhà, kết cấu hạ tầng và công trình kiến trúc gắn liền với đất được xác định căn cứ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giá tính lệ phí trước bạ nhà do </w:t>
      </w:r>
      <w:r w:rsidRPr="00AF0DC1">
        <w:rPr>
          <w:rFonts w:ascii="Arial" w:eastAsia="Times New Roman" w:hAnsi="Arial" w:cs="Arial"/>
          <w:color w:val="000000"/>
          <w:sz w:val="18"/>
          <w:szCs w:val="18"/>
          <w:shd w:val="clear" w:color="auto" w:fill="FFFFFF"/>
        </w:rPr>
        <w:t>Ủy ban</w:t>
      </w:r>
      <w:r w:rsidRPr="00AF0DC1">
        <w:rPr>
          <w:rFonts w:ascii="Arial" w:eastAsia="Times New Roman" w:hAnsi="Arial" w:cs="Arial"/>
          <w:color w:val="000000"/>
          <w:sz w:val="18"/>
          <w:szCs w:val="18"/>
        </w:rPr>
        <w:t>nhân dân cấp tỉnh quy định. Trường hợp </w:t>
      </w:r>
      <w:r w:rsidRPr="00AF0DC1">
        <w:rPr>
          <w:rFonts w:ascii="Arial" w:eastAsia="Times New Roman" w:hAnsi="Arial" w:cs="Arial"/>
          <w:color w:val="000000"/>
          <w:sz w:val="18"/>
          <w:szCs w:val="18"/>
          <w:shd w:val="clear" w:color="auto" w:fill="FFFFFF"/>
        </w:rPr>
        <w:t>Ủy ban</w:t>
      </w:r>
      <w:r w:rsidRPr="00AF0DC1">
        <w:rPr>
          <w:rFonts w:ascii="Arial" w:eastAsia="Times New Roman" w:hAnsi="Arial" w:cs="Arial"/>
          <w:color w:val="000000"/>
          <w:sz w:val="18"/>
          <w:szCs w:val="18"/>
        </w:rPr>
        <w:t> nhân dân cấp tỉnh không có quy định giá tính lệ phí trước bạ nhà thì căn cứ vào quy định của Bộ Xây dựng về phân loại nhà, về tiêu chuẩn, định mức xây dựng cơ bản, về giá trị còn lại thực tế của công trình trên đất.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Đối với công trình </w:t>
      </w:r>
      <w:r w:rsidRPr="00AF0DC1">
        <w:rPr>
          <w:rFonts w:ascii="Arial" w:eastAsia="Times New Roman" w:hAnsi="Arial" w:cs="Arial"/>
          <w:color w:val="000000"/>
          <w:sz w:val="18"/>
          <w:szCs w:val="18"/>
          <w:shd w:val="clear" w:color="auto" w:fill="FFFFFF"/>
        </w:rPr>
        <w:t>xây dựng</w:t>
      </w:r>
      <w:r w:rsidRPr="00AF0DC1">
        <w:rPr>
          <w:rFonts w:ascii="Arial" w:eastAsia="Times New Roman" w:hAnsi="Arial" w:cs="Arial"/>
          <w:color w:val="000000"/>
          <w:sz w:val="18"/>
          <w:szCs w:val="18"/>
        </w:rPr>
        <w:t> hình thành trong tương lai thì được xác định căn cứ vào tỷ lệ góp vốn trên tổng giá trị </w:t>
      </w:r>
      <w:r w:rsidRPr="00AF0DC1">
        <w:rPr>
          <w:rFonts w:ascii="Arial" w:eastAsia="Times New Roman" w:hAnsi="Arial" w:cs="Arial"/>
          <w:color w:val="000000"/>
          <w:sz w:val="18"/>
          <w:szCs w:val="18"/>
          <w:shd w:val="clear" w:color="auto" w:fill="FFFFFF"/>
        </w:rPr>
        <w:t>hợp đồng</w:t>
      </w:r>
      <w:r w:rsidRPr="00AF0DC1">
        <w:rPr>
          <w:rFonts w:ascii="Arial" w:eastAsia="Times New Roman" w:hAnsi="Arial" w:cs="Arial"/>
          <w:color w:val="000000"/>
          <w:sz w:val="18"/>
          <w:szCs w:val="18"/>
        </w:rPr>
        <w:t> nhân (x) với giá tính lệ phí trước bạ công trình xây dựng do </w:t>
      </w:r>
      <w:r w:rsidRPr="00AF0DC1">
        <w:rPr>
          <w:rFonts w:ascii="Arial" w:eastAsia="Times New Roman" w:hAnsi="Arial" w:cs="Arial"/>
          <w:color w:val="000000"/>
          <w:sz w:val="18"/>
          <w:szCs w:val="18"/>
          <w:shd w:val="clear" w:color="auto" w:fill="FFFFFF"/>
        </w:rPr>
        <w:t>Ủy ban</w:t>
      </w:r>
      <w:r w:rsidRPr="00AF0DC1">
        <w:rPr>
          <w:rFonts w:ascii="Arial" w:eastAsia="Times New Roman" w:hAnsi="Arial" w:cs="Arial"/>
          <w:color w:val="000000"/>
          <w:sz w:val="18"/>
          <w:szCs w:val="18"/>
        </w:rPr>
        <w:t> nhân dân cấp tỉnh quy định. Trường hợp Ủy ban nhân dân cấp tỉnh chưa có quy định về đơn giá thì áp dụng theo suất vốn </w:t>
      </w:r>
      <w:r w:rsidRPr="00AF0DC1">
        <w:rPr>
          <w:rFonts w:ascii="Arial" w:eastAsia="Times New Roman" w:hAnsi="Arial" w:cs="Arial"/>
          <w:color w:val="000000"/>
          <w:sz w:val="18"/>
          <w:szCs w:val="18"/>
          <w:shd w:val="clear" w:color="auto" w:fill="FFFFFF"/>
        </w:rPr>
        <w:t>đầu tư</w:t>
      </w:r>
      <w:r w:rsidRPr="00AF0DC1">
        <w:rPr>
          <w:rFonts w:ascii="Arial" w:eastAsia="Times New Roman" w:hAnsi="Arial" w:cs="Arial"/>
          <w:color w:val="000000"/>
          <w:sz w:val="18"/>
          <w:szCs w:val="18"/>
        </w:rPr>
        <w:t> xây dựng công trình do Bộ Xây dựng công bố, đang áp dụng tại thời điểm chuyển nhượng.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Trường hợp cho thuê lại mà đơn giá cho thuê lại trên hợp đồng thấp hơn giá do </w:t>
      </w:r>
      <w:r w:rsidRPr="00AF0DC1">
        <w:rPr>
          <w:rFonts w:ascii="Arial" w:eastAsia="Times New Roman" w:hAnsi="Arial" w:cs="Arial"/>
          <w:color w:val="000000"/>
          <w:sz w:val="18"/>
          <w:szCs w:val="18"/>
          <w:shd w:val="clear" w:color="auto" w:fill="FFFFFF"/>
        </w:rPr>
        <w:t>Ủy ban</w:t>
      </w:r>
      <w:r w:rsidRPr="00AF0DC1">
        <w:rPr>
          <w:rFonts w:ascii="Arial" w:eastAsia="Times New Roman" w:hAnsi="Arial" w:cs="Arial"/>
          <w:color w:val="000000"/>
          <w:sz w:val="18"/>
          <w:szCs w:val="18"/>
        </w:rPr>
        <w:t> nhân dân cấp tỉnh quy định tại thời điểm cho thuê lại thì giá cho thuê lại được xác định căn cứ theo bảng giá do </w:t>
      </w:r>
      <w:r w:rsidRPr="00AF0DC1">
        <w:rPr>
          <w:rFonts w:ascii="Arial" w:eastAsia="Times New Roman" w:hAnsi="Arial" w:cs="Arial"/>
          <w:color w:val="000000"/>
          <w:sz w:val="18"/>
          <w:szCs w:val="18"/>
          <w:shd w:val="clear" w:color="auto" w:fill="FFFFFF"/>
        </w:rPr>
        <w:t>Ủy ban</w:t>
      </w:r>
      <w:r w:rsidRPr="00AF0DC1">
        <w:rPr>
          <w:rFonts w:ascii="Arial" w:eastAsia="Times New Roman" w:hAnsi="Arial" w:cs="Arial"/>
          <w:color w:val="000000"/>
          <w:sz w:val="18"/>
          <w:szCs w:val="18"/>
        </w:rPr>
        <w:t> nhân dân cấp tỉnh quy định.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Thời điểm tính thuế từ chuyển nhượng bất động sản được xác định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Trường hợp </w:t>
      </w:r>
      <w:r w:rsidRPr="00AF0DC1">
        <w:rPr>
          <w:rFonts w:ascii="Arial" w:eastAsia="Times New Roman" w:hAnsi="Arial" w:cs="Arial"/>
          <w:color w:val="000000"/>
          <w:sz w:val="18"/>
          <w:szCs w:val="18"/>
          <w:shd w:val="clear" w:color="auto" w:fill="FFFFFF"/>
        </w:rPr>
        <w:t>hợp đồng</w:t>
      </w:r>
      <w:r w:rsidRPr="00AF0DC1">
        <w:rPr>
          <w:rFonts w:ascii="Arial" w:eastAsia="Times New Roman" w:hAnsi="Arial" w:cs="Arial"/>
          <w:color w:val="000000"/>
          <w:sz w:val="18"/>
          <w:szCs w:val="18"/>
        </w:rPr>
        <w:t xml:space="preserve"> chuyển nhượng không có thỏa thuận bên mua là người nộp thuế thay cho bên bán thì thời điểm tính thuế là thời điểm hợp đồng chuyển nhượng có hiệu lực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Trường hợp hợp đồng chuyển nhượng có thỏa thuận bên mua </w:t>
      </w:r>
      <w:r w:rsidRPr="00AF0DC1">
        <w:rPr>
          <w:rFonts w:ascii="Arial" w:eastAsia="Times New Roman" w:hAnsi="Arial" w:cs="Arial"/>
          <w:color w:val="000000"/>
          <w:sz w:val="18"/>
          <w:szCs w:val="18"/>
          <w:shd w:val="clear" w:color="auto" w:fill="FFFFFF"/>
        </w:rPr>
        <w:t>là</w:t>
      </w:r>
      <w:r w:rsidRPr="00AF0DC1">
        <w:rPr>
          <w:rFonts w:ascii="Arial" w:eastAsia="Times New Roman" w:hAnsi="Arial" w:cs="Arial"/>
          <w:color w:val="000000"/>
          <w:sz w:val="18"/>
          <w:szCs w:val="18"/>
        </w:rPr>
        <w:t> người nộp thuế thay cho bên bán thì thời điểm tính thuế là thời điểm làm thủ tục đăng ký quyền sở hữu, quyền sử dụng bất động sản.”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12. Sửa đổi, bổ sung Điều 22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Điều 22. Thuế suất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Thuế suất đối với thu nhập từ chuyển nhượng bất động sản là 2% trên giá chuyển nhượng”.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13. Sửa đổi, bổ sung Điểm d Khoản 2 Điều 23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d</w:t>
      </w:r>
      <w:proofErr w:type="gramEnd"/>
      <w:r w:rsidRPr="00AF0DC1">
        <w:rPr>
          <w:rFonts w:ascii="Arial" w:eastAsia="Times New Roman" w:hAnsi="Arial" w:cs="Arial"/>
          <w:color w:val="000000"/>
          <w:sz w:val="18"/>
          <w:szCs w:val="18"/>
        </w:rPr>
        <w:t>) Đối với tài sản khác: Căn cứ vào giá tính lệ phí trước bạ của tài sản đó hoặc tài sản cùng loại (nếu có). Trường hợp cá nhân nhận thừa kế, quà tặng là tài sản nhập khẩu và cá nhân phải nộp các loại thuế liên quan đến việc </w:t>
      </w:r>
      <w:r w:rsidRPr="00AF0DC1">
        <w:rPr>
          <w:rFonts w:ascii="Arial" w:eastAsia="Times New Roman" w:hAnsi="Arial" w:cs="Arial"/>
          <w:color w:val="000000"/>
          <w:sz w:val="18"/>
          <w:szCs w:val="18"/>
          <w:shd w:val="clear" w:color="auto" w:fill="FFFFFF"/>
        </w:rPr>
        <w:t>nhập khẩu</w:t>
      </w:r>
      <w:r w:rsidRPr="00AF0DC1">
        <w:rPr>
          <w:rFonts w:ascii="Arial" w:eastAsia="Times New Roman" w:hAnsi="Arial" w:cs="Arial"/>
          <w:color w:val="000000"/>
          <w:sz w:val="18"/>
          <w:szCs w:val="18"/>
        </w:rPr>
        <w:t> tài sản thì giá trị tài sản làm căn cứ tính thuế là giá tính lệ phí trước bạ tại thời điểm đăng ký quyền sở hữu trừ các khoản thuế đã nộp ở khâu nhập khẩu.”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14. Sửa đổi, bổ sung Điều 26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Điều 26. Thu nhập tính thuế từ trúng thưởng và </w:t>
      </w:r>
      <w:r w:rsidRPr="00AF0DC1">
        <w:rPr>
          <w:rFonts w:ascii="Arial" w:eastAsia="Times New Roman" w:hAnsi="Arial" w:cs="Arial"/>
          <w:b/>
          <w:bCs/>
          <w:color w:val="000000"/>
          <w:sz w:val="18"/>
          <w:szCs w:val="18"/>
          <w:shd w:val="clear" w:color="auto" w:fill="FFFFFF"/>
        </w:rPr>
        <w:t>thời điểm</w:t>
      </w:r>
      <w:r w:rsidRPr="00AF0DC1">
        <w:rPr>
          <w:rFonts w:ascii="Arial" w:eastAsia="Times New Roman" w:hAnsi="Arial" w:cs="Arial"/>
          <w:b/>
          <w:bCs/>
          <w:color w:val="000000"/>
          <w:sz w:val="18"/>
          <w:szCs w:val="18"/>
        </w:rPr>
        <w:t xml:space="preserve"> xác định </w:t>
      </w:r>
      <w:proofErr w:type="gramStart"/>
      <w:r w:rsidRPr="00AF0DC1">
        <w:rPr>
          <w:rFonts w:ascii="Arial" w:eastAsia="Times New Roman" w:hAnsi="Arial" w:cs="Arial"/>
          <w:b/>
          <w:bCs/>
          <w:color w:val="000000"/>
          <w:sz w:val="18"/>
          <w:szCs w:val="18"/>
        </w:rPr>
        <w:t>thu</w:t>
      </w:r>
      <w:proofErr w:type="gramEnd"/>
      <w:r w:rsidRPr="00AF0DC1">
        <w:rPr>
          <w:rFonts w:ascii="Arial" w:eastAsia="Times New Roman" w:hAnsi="Arial" w:cs="Arial"/>
          <w:b/>
          <w:bCs/>
          <w:color w:val="000000"/>
          <w:sz w:val="18"/>
          <w:szCs w:val="18"/>
        </w:rPr>
        <w:t xml:space="preserve"> nhập tính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Thu nhập tính thuế từ trúng thưởng và thời điểm xác định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tính thuế từ trúng thưởng theo quy định tại Điều 15 Luật Thuế thu nhập cá nhân. Tổ chức trả thưởng có trách nhiệm khấu trừ thuế thu nhập cá nhân của người trúng thưởng trước khi trả thưởng cho cá nhân trúng thưởng.”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15. Sửa đổi, bổ sung Khoản 5 Điều 30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“5. Khai quyết toán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 xml:space="preserve">Tổ chức, cá nhân trả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cá nhân cư trú có thu nhập từ tiền lương, tiền công có trách nhiệm khai </w:t>
      </w:r>
      <w:r w:rsidRPr="00AF0DC1">
        <w:rPr>
          <w:rFonts w:ascii="Arial" w:eastAsia="Times New Roman" w:hAnsi="Arial" w:cs="Arial"/>
          <w:color w:val="000000"/>
          <w:sz w:val="18"/>
          <w:szCs w:val="18"/>
          <w:shd w:val="clear" w:color="auto" w:fill="FFFFFF"/>
        </w:rPr>
        <w:t>quyết</w:t>
      </w:r>
      <w:r w:rsidRPr="00AF0DC1">
        <w:rPr>
          <w:rFonts w:ascii="Arial" w:eastAsia="Times New Roman" w:hAnsi="Arial" w:cs="Arial"/>
          <w:color w:val="000000"/>
          <w:sz w:val="18"/>
          <w:szCs w:val="18"/>
        </w:rPr>
        <w:t> toán thuế năm, trừ các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Cá nhân có số thuế phải nộp nhỏ hơn số thuế đã tạm nộp hàng quý mà không có yêu cầu hoàn thuế hoặc bù trừ thuế vào kỳ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Cá nhân có thêm thu nhập </w:t>
      </w:r>
      <w:r w:rsidRPr="00AF0DC1">
        <w:rPr>
          <w:rFonts w:ascii="Arial" w:eastAsia="Times New Roman" w:hAnsi="Arial" w:cs="Arial"/>
          <w:color w:val="000000"/>
          <w:sz w:val="18"/>
          <w:szCs w:val="18"/>
          <w:shd w:val="clear" w:color="auto" w:fill="FFFFFF"/>
        </w:rPr>
        <w:t>vãng lai</w:t>
      </w:r>
      <w:r w:rsidRPr="00AF0DC1">
        <w:rPr>
          <w:rFonts w:ascii="Arial" w:eastAsia="Times New Roman" w:hAnsi="Arial" w:cs="Arial"/>
          <w:color w:val="000000"/>
          <w:sz w:val="18"/>
          <w:szCs w:val="18"/>
        </w:rPr>
        <w:t> ở nơi khác ngoài thu nhập từ tiền lương, tiền công phát sinh thường xuyên tại một đơn vị mà phần thu nhập </w:t>
      </w:r>
      <w:r w:rsidRPr="00AF0DC1">
        <w:rPr>
          <w:rFonts w:ascii="Arial" w:eastAsia="Times New Roman" w:hAnsi="Arial" w:cs="Arial"/>
          <w:color w:val="000000"/>
          <w:sz w:val="18"/>
          <w:szCs w:val="18"/>
          <w:shd w:val="clear" w:color="auto" w:fill="FFFFFF"/>
        </w:rPr>
        <w:t>vãng lai</w:t>
      </w:r>
      <w:r w:rsidRPr="00AF0DC1">
        <w:rPr>
          <w:rFonts w:ascii="Arial" w:eastAsia="Times New Roman" w:hAnsi="Arial" w:cs="Arial"/>
          <w:color w:val="000000"/>
          <w:sz w:val="18"/>
          <w:szCs w:val="18"/>
        </w:rPr>
        <w:t> này bình quân tháng trong năm không quá 10 triệu đồng đã được đơn vị chi trả khấu trừ thuế tại nguồn nếu không có nhu cầu thì không quyết toán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Phần thu nhập của cá nhân được người sử dụng lao động mua bảo hiểm nhân thọ, bảo hiểm không bắt buộc khác có tích lũy về phí bảo hiểm mà người sử dụng lao động hoặc doanh nghiệp bảo hiểm đã khấu trừ thuế thu nhập cá nhân theo tỷ lệ 10% trên khoản tiền phí bảo hiểm tương ứng với phần người sử dụng lao động mua theo quy định tại Điều 11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16. Sửa đổi, bổ sung Điều 31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Điều 31. Trách nhiệm khấu trừ, khai thuế, công bố thông tin của tổ chức trả thu nhập, tổ chức nơi cá nhân chuyển nhượng vốn, tổ chức lưu ký, phát hành chứng k</w:t>
      </w:r>
      <w:r w:rsidRPr="00AF0DC1">
        <w:rPr>
          <w:rFonts w:ascii="Arial" w:eastAsia="Times New Roman" w:hAnsi="Arial" w:cs="Arial"/>
          <w:b/>
          <w:bCs/>
          <w:color w:val="000000"/>
          <w:sz w:val="18"/>
          <w:szCs w:val="18"/>
          <w:shd w:val="clear" w:color="auto" w:fill="FFFFFF"/>
        </w:rPr>
        <w:t>hoán</w:t>
      </w:r>
      <w:r w:rsidRPr="00AF0DC1">
        <w:rPr>
          <w:rFonts w:ascii="Arial" w:eastAsia="Times New Roman" w:hAnsi="Arial" w:cs="Arial"/>
          <w:b/>
          <w:bCs/>
          <w:color w:val="000000"/>
          <w:sz w:val="18"/>
          <w:szCs w:val="18"/>
        </w:rPr>
        <w:t>, tổ chức Việt Nam ký hợp đồng mua dịch vụ của nhà thầu nước ngoài không hoạt động tại Việt Nam</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1. Tổ chức, cá nhân có trách nhiệm khấu trừ thuế khi trả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cho cá nhân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Đối với thu nhập từ tiền lương, tiền công của cá nhân có ký </w:t>
      </w:r>
      <w:r w:rsidRPr="00AF0DC1">
        <w:rPr>
          <w:rFonts w:ascii="Arial" w:eastAsia="Times New Roman" w:hAnsi="Arial" w:cs="Arial"/>
          <w:color w:val="000000"/>
          <w:sz w:val="18"/>
          <w:szCs w:val="18"/>
          <w:shd w:val="clear" w:color="auto" w:fill="FFFFFF"/>
        </w:rPr>
        <w:t>hợp đồng</w:t>
      </w:r>
      <w:r w:rsidRPr="00AF0DC1">
        <w:rPr>
          <w:rFonts w:ascii="Arial" w:eastAsia="Times New Roman" w:hAnsi="Arial" w:cs="Arial"/>
          <w:color w:val="000000"/>
          <w:sz w:val="18"/>
          <w:szCs w:val="18"/>
        </w:rPr>
        <w:t xml:space="preserve"> lao động từ 3 tháng trở lên: Hàng tháng tổ chức, cá nhân chi trả thu nhập khấu trừ thuế của từng cá nhân căn cứ vào thu nhập tính thuế tháng và biểu thuế Lũy tiến từng phần; tạm tính giảm trừ gia cảnh theo bản khai của người nộp thuế để tính số thuế phải nộp trong tháng, thực hiện khấu trừ thuế và không phải chịu trách nhiệm trước pháp luật về việc khai tạm tính giảm trừ gia cảnh này. Tổ chức, cá nhân trả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thực hiện khai thuế, nộp thuế vào ngân sách nhà nước theo quy định tại Khoản 1, Khoản 2 Điều 30 Nghị định này và theo quy định của pháp luật về quản lý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b) Đối với các khoản tiền công, tiền chi khác cho cá nhân không ký hợp đồng </w:t>
      </w:r>
      <w:proofErr w:type="gramStart"/>
      <w:r w:rsidRPr="00AF0DC1">
        <w:rPr>
          <w:rFonts w:ascii="Arial" w:eastAsia="Times New Roman" w:hAnsi="Arial" w:cs="Arial"/>
          <w:color w:val="000000"/>
          <w:sz w:val="18"/>
          <w:szCs w:val="18"/>
        </w:rPr>
        <w:t>lao</w:t>
      </w:r>
      <w:proofErr w:type="gramEnd"/>
      <w:r w:rsidRPr="00AF0DC1">
        <w:rPr>
          <w:rFonts w:ascii="Arial" w:eastAsia="Times New Roman" w:hAnsi="Arial" w:cs="Arial"/>
          <w:color w:val="000000"/>
          <w:sz w:val="18"/>
          <w:szCs w:val="18"/>
        </w:rPr>
        <w:t xml:space="preserve"> động hoặc ký hợp đồng lao động dưới 3 tháng: </w:t>
      </w:r>
      <w:r w:rsidRPr="00AF0DC1">
        <w:rPr>
          <w:rFonts w:ascii="Arial" w:eastAsia="Times New Roman" w:hAnsi="Arial" w:cs="Arial"/>
          <w:color w:val="000000"/>
          <w:sz w:val="18"/>
          <w:szCs w:val="18"/>
          <w:shd w:val="clear" w:color="auto" w:fill="FFFFFF"/>
        </w:rPr>
        <w:t>Tổ chức</w:t>
      </w:r>
      <w:r w:rsidRPr="00AF0DC1">
        <w:rPr>
          <w:rFonts w:ascii="Arial" w:eastAsia="Times New Roman" w:hAnsi="Arial" w:cs="Arial"/>
          <w:color w:val="000000"/>
          <w:sz w:val="18"/>
          <w:szCs w:val="18"/>
        </w:rPr>
        <w:t xml:space="preserve">, cá nhân chỉ trả thu nhập có trách nhiệm tạm khấu trừ thuế theo tỷ lệ 10% trên số thu nhập trả cho cá nhân. Cá nhân có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tạm khấu trừ thuế quy định tại Khoản này không phải khai thuế theo tháng.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Bộ Tài chính quy định </w:t>
      </w:r>
      <w:r w:rsidRPr="00AF0DC1">
        <w:rPr>
          <w:rFonts w:ascii="Arial" w:eastAsia="Times New Roman" w:hAnsi="Arial" w:cs="Arial"/>
          <w:color w:val="000000"/>
          <w:sz w:val="18"/>
          <w:szCs w:val="18"/>
          <w:shd w:val="clear" w:color="auto" w:fill="FFFFFF"/>
        </w:rPr>
        <w:t>cụ thể</w:t>
      </w:r>
      <w:r w:rsidRPr="00AF0DC1">
        <w:rPr>
          <w:rFonts w:ascii="Arial" w:eastAsia="Times New Roman" w:hAnsi="Arial" w:cs="Arial"/>
          <w:color w:val="000000"/>
          <w:sz w:val="18"/>
          <w:szCs w:val="18"/>
        </w:rPr>
        <w:t xml:space="preserve"> mức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nhập làm cơ sở khấu trừ thuế tạm khấu trừ theo tỷ lệ quy định tại Điểm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Doanh nghiệp bảo hiểm hoặc người sử dụng lao động trước khi trả tiền bảo hiểm hoặc thu nhập cho cá nhân có trách nhiệm khấu trừ thuế thu nhập cá nhân theo quy định tại Điều 11 của Nghị định này trong trường hợp người sử dụng lao động mua bảo hiểm nhân thọ, bảo hiểm không bắt buộc khác có tích lũy về phí bảo hiểm cho cá nhân.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d) Công ty xổ số, doanh nghiệp bảo hiểm, doanh nghiệp bán hàng đa cấp trả thu nhập cho cá nhân làm đại lý xổ số, đại lý bảo hiểm, đại lý bán hàng đa cấp với số tiền hoa hồng trên 100 triệu đồng/năm có trách nhiệm khấu trừ thuế thu nhập cá nhân trước khi trả thu nhập cho cá nhân.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đ) Doanh nghiệp, tổ chức kinh tế thuê nhà, thuê tài sản của cá nhân mà cá nhân cho thuê có tổng doanh thu từ kinh doanh trên 100 triệu đồng/năm trở lên, nếu trong hợp đồng thuê có thỏa thuận bên đi thuê là người nộp thuế thì doanh nghiệp, tổ chức kinh tế có trách nhiệm khấu trừ thuế 5% trên số tiền thuê trước khi trả tiền cho cá nhân và nộp tiền thuế vào ngân sách nhà nước.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Công ty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ngân hàng thương mại nơi cá nhân lưu ký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công ty quản lý quỹ có trách nhiệm khấu trừ thuế đối với chuyển nhượng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theo mức 0</w:t>
      </w:r>
      <w:proofErr w:type="gramStart"/>
      <w:r w:rsidRPr="00AF0DC1">
        <w:rPr>
          <w:rFonts w:ascii="Arial" w:eastAsia="Times New Roman" w:hAnsi="Arial" w:cs="Arial"/>
          <w:color w:val="000000"/>
          <w:sz w:val="18"/>
          <w:szCs w:val="18"/>
        </w:rPr>
        <w:t>,1</w:t>
      </w:r>
      <w:proofErr w:type="gramEnd"/>
      <w:r w:rsidRPr="00AF0DC1">
        <w:rPr>
          <w:rFonts w:ascii="Arial" w:eastAsia="Times New Roman" w:hAnsi="Arial" w:cs="Arial"/>
          <w:color w:val="000000"/>
          <w:sz w:val="18"/>
          <w:szCs w:val="18"/>
        </w:rPr>
        <w:t>% trên giá bán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từng lần.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Doanh nghiệp nơi cá nhân có phần vốn được chuyển nhượng có trách nhiệm yêu cầu cá nhân cung cấp chứng từ đã hoàn thành nghĩa vụ thuế đối với phần vốn đã chuyển nhượng trước khi làm thủ tục thay đổi danh sách thành viên góp vốn hoặc danh sách cổ đông.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doanh nghiệp thực hiện thủ tục thay đổi danh sách thành viên góp vốn hoặc danh sách cổ đông trong trường hợp chuyển nhượng vốn mà không có chứng từ chứng minh cá nhân chuyển nhượng vốn đã hoàn thành nghĩa vụ thuế thì doanh nghiệp nơi cá nhân chuyển nhượng vốn chịu trách nhiệm nộp thuế thay cho các cá nhân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4. Tổ chức được thành lập và hoạt động theo pháp luật Việt Nam (sau đây gọi tắt là bên Việt Nam) có ký hợp đồng mua dịch vụ của nhà thầu nước ngoài mà nhà thầu đó có ký hợp đồng lao động với người nước ngoài làm việc tại Việt Nam thì bên Việt Nam có trách nhiệm thông báo cho nhà thầu nước ngoài về nghĩa vụ nộp thuế thu nhập cá </w:t>
      </w:r>
      <w:r w:rsidRPr="00AF0DC1">
        <w:rPr>
          <w:rFonts w:ascii="Arial" w:eastAsia="Times New Roman" w:hAnsi="Arial" w:cs="Arial"/>
          <w:color w:val="000000"/>
          <w:sz w:val="18"/>
          <w:szCs w:val="18"/>
        </w:rPr>
        <w:lastRenderedPageBreak/>
        <w:t>nhân của người lao động nước ngoài và về trách nhiệm cung cấp các thông tin về người lao động nước ngoài, gồm: Danh sách, quốc tịch, số hộ chiếu, thời gian làm việc, công việc đảm nhận, thu nhập cho bên Việt Nam để bên Việt Nam cung cấp cho cơ quan thuế chậm nhất trước 7 ngày kể từ ngày cá nhân nước ngoài bắt đầu làm việc tại Việt Nam.”</w:t>
      </w:r>
    </w:p>
    <w:p w:rsidR="00AF0DC1" w:rsidRPr="00AF0DC1" w:rsidRDefault="00AF0DC1" w:rsidP="00AF0DC1">
      <w:pPr>
        <w:shd w:val="clear" w:color="auto" w:fill="FFFFFF"/>
        <w:spacing w:after="0" w:line="234" w:lineRule="atLeast"/>
        <w:rPr>
          <w:rFonts w:ascii="Arial" w:eastAsia="Times New Roman" w:hAnsi="Arial" w:cs="Arial"/>
          <w:color w:val="000000"/>
          <w:sz w:val="18"/>
          <w:szCs w:val="18"/>
        </w:rPr>
      </w:pPr>
      <w:r w:rsidRPr="00AF0DC1">
        <w:rPr>
          <w:rFonts w:ascii="Arial" w:eastAsia="Times New Roman" w:hAnsi="Arial" w:cs="Arial"/>
          <w:b/>
          <w:bCs/>
          <w:color w:val="000000"/>
          <w:sz w:val="18"/>
          <w:szCs w:val="18"/>
        </w:rPr>
        <w:t>Điều 3. Sửa đổi, bổ sung một số điều của Nghị định số </w:t>
      </w:r>
      <w:hyperlink r:id="rId8" w:tgtFrame="_blank" w:history="1">
        <w:r w:rsidRPr="00AF0DC1">
          <w:rPr>
            <w:rFonts w:ascii="Arial" w:eastAsia="Times New Roman" w:hAnsi="Arial" w:cs="Arial"/>
            <w:b/>
            <w:bCs/>
            <w:color w:val="0E70C3"/>
            <w:sz w:val="18"/>
            <w:szCs w:val="18"/>
          </w:rPr>
          <w:t>209/2013/NĐ-CP</w:t>
        </w:r>
      </w:hyperlink>
      <w:r w:rsidRPr="00AF0DC1">
        <w:rPr>
          <w:rFonts w:ascii="Arial" w:eastAsia="Times New Roman" w:hAnsi="Arial" w:cs="Arial"/>
          <w:b/>
          <w:bCs/>
          <w:color w:val="000000"/>
          <w:sz w:val="18"/>
          <w:szCs w:val="18"/>
        </w:rPr>
        <w:t> ngày 18 tháng 12 năm 2013 q</w:t>
      </w:r>
      <w:r w:rsidRPr="00AF0DC1">
        <w:rPr>
          <w:rFonts w:ascii="Arial" w:eastAsia="Times New Roman" w:hAnsi="Arial" w:cs="Arial"/>
          <w:b/>
          <w:bCs/>
          <w:color w:val="000000"/>
          <w:sz w:val="18"/>
          <w:szCs w:val="18"/>
          <w:shd w:val="clear" w:color="auto" w:fill="FFFFFF"/>
        </w:rPr>
        <w:t>uy</w:t>
      </w:r>
      <w:r w:rsidRPr="00AF0DC1">
        <w:rPr>
          <w:rFonts w:ascii="Arial" w:eastAsia="Times New Roman" w:hAnsi="Arial" w:cs="Arial"/>
          <w:b/>
          <w:bCs/>
          <w:color w:val="000000"/>
          <w:sz w:val="18"/>
          <w:szCs w:val="18"/>
        </w:rPr>
        <w:t> định chi tiết và hướng dẫn thi hành một số điều của Luật Thuế giá trị gia tăng, Điều 2 Nghị định số </w:t>
      </w:r>
      <w:hyperlink r:id="rId9" w:tgtFrame="_blank" w:history="1">
        <w:r w:rsidRPr="00AF0DC1">
          <w:rPr>
            <w:rFonts w:ascii="Arial" w:eastAsia="Times New Roman" w:hAnsi="Arial" w:cs="Arial"/>
            <w:b/>
            <w:bCs/>
            <w:color w:val="0E70C3"/>
            <w:sz w:val="18"/>
            <w:szCs w:val="18"/>
          </w:rPr>
          <w:t>91/2014/NĐ-CP</w:t>
        </w:r>
      </w:hyperlink>
      <w:r w:rsidRPr="00AF0DC1">
        <w:rPr>
          <w:rFonts w:ascii="Arial" w:eastAsia="Times New Roman" w:hAnsi="Arial" w:cs="Arial"/>
          <w:b/>
          <w:bCs/>
          <w:color w:val="000000"/>
          <w:sz w:val="18"/>
          <w:szCs w:val="18"/>
        </w:rPr>
        <w:t> ngày 01 tháng 10 năm 2014 sửa đổi, bổ sung một số điều tại các Nghị định quy định về thuế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shd w:val="clear" w:color="auto" w:fill="FFFFFF"/>
        </w:rPr>
        <w:t>1. Bổ sung</w:t>
      </w:r>
      <w:r w:rsidRPr="00AF0DC1">
        <w:rPr>
          <w:rFonts w:ascii="Arial" w:eastAsia="Times New Roman" w:hAnsi="Arial" w:cs="Arial"/>
          <w:color w:val="000000"/>
          <w:sz w:val="18"/>
          <w:szCs w:val="18"/>
        </w:rPr>
        <w:t> Khoản 1b và 1c vào Điều 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“1b. Phân bón; thức ăn cho gia súc, gia cầm, thủy sản và thức ăn cho vật nuôi khác, bao gồm các loại sản phẩm đã qua chế biến hoặc chưa qua chế biến như cám, bã, khô dầu các loại, bột cá, bột xương, bột tôm, các loại thức ăn khác dùng cho gia súc, gia cầm, thủy sản và vật nuôi khác, các chất phụ gia thức ăn chăn nuôi (như premix, hoạt chất và chất mang).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Bộ Tài chính chủ trì, phối hợp với Bộ Nông nghiệp và Phát triển nông thôn hướng dẫn các loại thức ăn cho gia súc, gia cầm, thủy sản và vật nuôi khác và các chất phụ gia thức ăn chăn nuôi thuộc đối tượng không chịu thuế giá trị gia tăng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tại Khoản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1c. Tàu đánh bắt xa bờ; máy móc, thiết bị chuyên dùng phục vụ cho sản xuất nông nghiệp gồm: Máy cày; máy bừa; máy phay; máy rạch hàng; máy bạt gốc; thiết bị san phẳng đồng ruộng; máy gieo hạt; máy cấy; máy trồng mía; hệ thống máy sản xuất mạ thảm; máy xới, máy vun luống, máy vãi, rắc phân, bón phân; máy, bình phun thuốc bảo vệ thực vật; máy thu hoạch lúa, ngô, mía, cà phê, bông; máy thu hoạch củ, quả, rễ; máy đốn chè, máy hái chè; máy tuốt đập lúa; máy bóc bẹ tẽ hạt ngô; máy tẽ ngô; máy đập đậu tương; máy bóc vỏ lạc; xát vỏ cà phê; máy, thiết bị sơ chế cà phê, thóc ướt; máy sấy nông sản (lúa, ngô, cà phê, tiêu, điều...), thủy sản; máy thu gom, bốc mía, lúa, rơm rạ trên đồng; máy ấp, nở trứng gia cầm; máy thu hoạch cỏ, máy đóng kiện rơm, cỏ; máy vắt sữa và các loại máy chuyên dùng khác.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Bộ Tài chính chủ trì, phối hợp với Bộ Nông nghiệp và Phát triển nông thôn hướng dẫn các loại máy chuyên dùng khác dùng cho sản xuất nông nghiệp thuộc đối tượng không chịu thuế giá trị gia tăng theo quy định tại Khoản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Sửa đổi, bổ sung Điểm a Khoản 2 Điều 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a</w:t>
      </w:r>
      <w:proofErr w:type="gramEnd"/>
      <w:r w:rsidRPr="00AF0DC1">
        <w:rPr>
          <w:rFonts w:ascii="Arial" w:eastAsia="Times New Roman" w:hAnsi="Arial" w:cs="Arial"/>
          <w:color w:val="000000"/>
          <w:sz w:val="18"/>
          <w:szCs w:val="18"/>
        </w:rPr>
        <w:t>) Dịch vụ cấp tín dụng gồm các hình thức: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Cho vay;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Chiết khấu, tái chiết khấu công cụ chuyển nhượng và các giấy tờ có giá khác;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Bảo lãnh;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Cho thuê tài chính;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Phát hành thẻ tín dụng;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Bao thanh toán trong nước; bao thanh toán quốc tế;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Bán tài sản bảo đảm tiền vay, bao gồm cả trường hợp bên đi vay vốn tự bán tài sản bảo đảm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ủy quyền của bên cho vay để trả nợ khoản vay có bảo đảm.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xml:space="preserve"> người có tài sản bảo đảm không có khả năng trả nợ và phải bàn giao tài sản cho tổ chức tín dụng để xử lý tài sản bảo đảm tiền vay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 thì không phải xuất hóa đơn giá trị gia tăng;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Cung cấp thông tin tín dụng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Luật Ngân hàng nhà nước;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Hình thức cấp tín dụng khác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Bổ sung Điểm a Khoản 3 Điều 4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a</w:t>
      </w:r>
      <w:proofErr w:type="gramEnd"/>
      <w:r w:rsidRPr="00AF0DC1">
        <w:rPr>
          <w:rFonts w:ascii="Arial" w:eastAsia="Times New Roman" w:hAnsi="Arial" w:cs="Arial"/>
          <w:color w:val="000000"/>
          <w:sz w:val="18"/>
          <w:szCs w:val="18"/>
        </w:rPr>
        <w:t>) Giá đất được trừ để tính thuế giá trị gia tăng được </w:t>
      </w:r>
      <w:r w:rsidRPr="00AF0DC1">
        <w:rPr>
          <w:rFonts w:ascii="Arial" w:eastAsia="Times New Roman" w:hAnsi="Arial" w:cs="Arial"/>
          <w:color w:val="000000"/>
          <w:sz w:val="18"/>
          <w:szCs w:val="18"/>
          <w:shd w:val="clear" w:color="auto" w:fill="FFFFFF"/>
        </w:rPr>
        <w:t>quy định</w:t>
      </w:r>
      <w:r w:rsidRPr="00AF0DC1">
        <w:rPr>
          <w:rFonts w:ascii="Arial" w:eastAsia="Times New Roman" w:hAnsi="Arial" w:cs="Arial"/>
          <w:color w:val="000000"/>
          <w:sz w:val="18"/>
          <w:szCs w:val="18"/>
        </w:rPr>
        <w:t> cụ thể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shd w:val="clear" w:color="auto" w:fill="FFFFFF"/>
        </w:rPr>
        <w:t>- Trường hợp</w:t>
      </w:r>
      <w:r w:rsidRPr="00AF0DC1">
        <w:rPr>
          <w:rFonts w:ascii="Arial" w:eastAsia="Times New Roman" w:hAnsi="Arial" w:cs="Arial"/>
          <w:color w:val="000000"/>
          <w:sz w:val="18"/>
          <w:szCs w:val="18"/>
        </w:rPr>
        <w:t> được Nhà nước giao đất để đầu tư cơ sở hạ tầng xây dựng nhà để bán, giá đất được trừ để tính thuế giá trị gia tăng bao gồm tiền sử dụng đất phải nộp ngân sách nhà nước (không kể tiền sử dụng đất được miễn, giảm) và chi phí bồi thường, giải phóng mặt bằng theo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Trường hợp đấu giá quyền sử dụng đất thì giá đất được trừ để tính thuế giá trị gia tăng là giá đất trúng đấu giá;</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 Trường hợp thuê đất để xây dựng cơ sở hạ tầng, xây dựng nhà để bán, giá đất được trừ để tính thuế giá trị gia tăng là tiền thuê đất phải nộp ngân sách nhà nước (không bao gồm tiền thuê đất được miễn, giảm) và chi phí đền bù, giải phóng mặt bằng theo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Trường hợp cơ sở kinh doanh nhận chuyển nhượng quyền sử dụng đất của các tổ chức, cá nhân thì giá đất được trừ để tính thuế giá trị gia tăng là giá đất tại thời điểm nhận chuyển nhượng quyền sử dụng đất bao gồm cả giá trị cơ sở hạ tầng (nếu có); cơ </w:t>
      </w:r>
      <w:r w:rsidRPr="00AF0DC1">
        <w:rPr>
          <w:rFonts w:ascii="Arial" w:eastAsia="Times New Roman" w:hAnsi="Arial" w:cs="Arial"/>
          <w:color w:val="000000"/>
          <w:sz w:val="18"/>
          <w:szCs w:val="18"/>
          <w:shd w:val="clear" w:color="auto" w:fill="FFFFFF"/>
        </w:rPr>
        <w:t>sở</w:t>
      </w:r>
      <w:r w:rsidRPr="00AF0DC1">
        <w:rPr>
          <w:rFonts w:ascii="Arial" w:eastAsia="Times New Roman" w:hAnsi="Arial" w:cs="Arial"/>
          <w:color w:val="000000"/>
          <w:sz w:val="18"/>
          <w:szCs w:val="18"/>
        </w:rPr>
        <w:t> kinh doanh không được kê khai, khấu trừ thuế giá trị gia tăng đầu vào của cơ sở hạ tầng đã tính trong giá trị quyền sử dụng đất được trừ không chịu thuế giá trị gia tăng. Nếu giá đất được trừ không bao gồm giá trị cơ sở hạ tầng thì cơ sở kinh doanh được kê khai, khấu trừ thuế giá trị gia tăng đầu vào của cơ sở hạ tầng chưa tính trong giá trị quyền sử dụng đất được trừ không chịu thuế giá trị gia tăng. Trường hợp không xác định được giá đất tại thời điểm nhận chuyển nhượng thì giá </w:t>
      </w:r>
      <w:r w:rsidRPr="00AF0DC1">
        <w:rPr>
          <w:rFonts w:ascii="Arial" w:eastAsia="Times New Roman" w:hAnsi="Arial" w:cs="Arial"/>
          <w:color w:val="000000"/>
          <w:sz w:val="18"/>
          <w:szCs w:val="18"/>
          <w:shd w:val="clear" w:color="auto" w:fill="FFFFFF"/>
        </w:rPr>
        <w:t>đất</w:t>
      </w:r>
      <w:r w:rsidRPr="00AF0DC1">
        <w:rPr>
          <w:rFonts w:ascii="Arial" w:eastAsia="Times New Roman" w:hAnsi="Arial" w:cs="Arial"/>
          <w:color w:val="000000"/>
          <w:sz w:val="18"/>
          <w:szCs w:val="18"/>
        </w:rPr>
        <w:t> được trừ để tính thuế giá trị gia tăng là giá đất do Ủy ban nhân dân tỉnh, </w:t>
      </w:r>
      <w:r w:rsidRPr="00AF0DC1">
        <w:rPr>
          <w:rFonts w:ascii="Arial" w:eastAsia="Times New Roman" w:hAnsi="Arial" w:cs="Arial"/>
          <w:color w:val="000000"/>
          <w:sz w:val="18"/>
          <w:szCs w:val="18"/>
          <w:shd w:val="clear" w:color="auto" w:fill="FFFFFF"/>
        </w:rPr>
        <w:t>thành phố</w:t>
      </w:r>
      <w:r w:rsidRPr="00AF0DC1">
        <w:rPr>
          <w:rFonts w:ascii="Arial" w:eastAsia="Times New Roman" w:hAnsi="Arial" w:cs="Arial"/>
          <w:color w:val="000000"/>
          <w:sz w:val="18"/>
          <w:szCs w:val="18"/>
        </w:rPr>
        <w:t> trực thuộc Trung ương quy định tại thời điểm ký hợp đồng nhận chuyển nhượng.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Trường hợp cơ sở kinh doanh nhận góp vốn bằng quyền sử dụng đất của tổ chức, cá nhân thì giá đất được trừ để tính thuế giá trị gia tăng là giá ghi trong hợp đồng góp vốn. Trường hợp giá chuyển nhượng quyền sử dụng đất thấp hơn giá đất nhận góp vốn thì chỉ được trừ giá đất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giá chuyển nhượng;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Trường hợp cơ sở kinh doanh bất động sản thực hiện theo hình thức xây dựng - chuyển giao (BT) thanh toán bằng giá trị quyền sử dụng đất thì giá đất được trừ để tính thuế giá trị gia tăng là giá tại thời điểm ký hợp đồng BT theo quy định của pháp luật; nếu tại thời điểm ký hợp đồng BT chưa xác định được giá thì giá đất được trừ là giá đất do </w:t>
      </w:r>
      <w:r w:rsidRPr="00AF0DC1">
        <w:rPr>
          <w:rFonts w:ascii="Arial" w:eastAsia="Times New Roman" w:hAnsi="Arial" w:cs="Arial"/>
          <w:color w:val="000000"/>
          <w:sz w:val="18"/>
          <w:szCs w:val="18"/>
          <w:shd w:val="clear" w:color="auto" w:fill="FFFFFF"/>
        </w:rPr>
        <w:t>Ủy ban</w:t>
      </w:r>
      <w:r w:rsidRPr="00AF0DC1">
        <w:rPr>
          <w:rFonts w:ascii="Arial" w:eastAsia="Times New Roman" w:hAnsi="Arial" w:cs="Arial"/>
          <w:color w:val="000000"/>
          <w:sz w:val="18"/>
          <w:szCs w:val="18"/>
        </w:rPr>
        <w:t> nhân dân cấp tỉnh quyết định để thanh toán công trình.”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4. Bổ sung Điểm đ Khoản 1 Điều 6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proofErr w:type="gramStart"/>
      <w:r w:rsidRPr="00AF0DC1">
        <w:rPr>
          <w:rFonts w:ascii="Arial" w:eastAsia="Times New Roman" w:hAnsi="Arial" w:cs="Arial"/>
          <w:color w:val="000000"/>
          <w:sz w:val="18"/>
          <w:szCs w:val="18"/>
        </w:rPr>
        <w:t>đ</w:t>
      </w:r>
      <w:proofErr w:type="gramEnd"/>
      <w:r w:rsidRPr="00AF0DC1">
        <w:rPr>
          <w:rFonts w:ascii="Arial" w:eastAsia="Times New Roman" w:hAnsi="Arial" w:cs="Arial"/>
          <w:color w:val="000000"/>
          <w:sz w:val="18"/>
          <w:szCs w:val="18"/>
        </w:rPr>
        <w:t>) Các trường hợp không áp dụng mức thuế suất thuế giá trị gia tăng 0% gồm:</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Chuyển giao công nghệ, chuyển nhượng quyền sở hữu trí tuệ ra nước ngoài;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Dịch vụ tái bảo hiểm ra nước ngoài;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Dịch vụ cấp tín dụng ra nước ngoài;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Chuyển nhượng vốn ra nước ngoài;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Đầu tư chứng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ra nước ngoài;</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Dịch vụ tài chính phát sinh;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Dịch vụ bưu chính, viễn thông;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Sản phẩm xuất khẩu là tài nguyên,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g sản khai thác chưa chế biến thành sản phẩm khác quy định tại Khoản 11 Điều 3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Hàng hóa, dịch vụ cung cấp cho cá nhân không đăng ký kinh doanh trong khu phi thuế quan;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Thuốc lá, rượu, </w:t>
      </w:r>
      <w:proofErr w:type="gramStart"/>
      <w:r w:rsidRPr="00AF0DC1">
        <w:rPr>
          <w:rFonts w:ascii="Arial" w:eastAsia="Times New Roman" w:hAnsi="Arial" w:cs="Arial"/>
          <w:color w:val="000000"/>
          <w:sz w:val="18"/>
          <w:szCs w:val="18"/>
        </w:rPr>
        <w:t>bia</w:t>
      </w:r>
      <w:proofErr w:type="gramEnd"/>
      <w:r w:rsidRPr="00AF0DC1">
        <w:rPr>
          <w:rFonts w:ascii="Arial" w:eastAsia="Times New Roman" w:hAnsi="Arial" w:cs="Arial"/>
          <w:color w:val="000000"/>
          <w:sz w:val="18"/>
          <w:szCs w:val="18"/>
        </w:rPr>
        <w:t xml:space="preserve"> nhập khẩu sau đó xuất khẩu.”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5. Sửa đổi Điểm b Khoản 2 Điều 6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Các sản phẩm quy định tại Điểm b Khoản 2 Điều 8 Luật Thuế giá trị gia tăng bao gồm:</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Quặng để sản xuất phân bón là các quặng làm nguyên liệu để sản xuất phân bón;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Thuốc phòng trừ sâu bệnh bao gồm thuốc bảo vệ thực vật và các loại thuốc phòng trừ sâu bệnh khác;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Các chất kích thích tăng trưởng vật nuôi, cây trồng.”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6. Sửa đổi, </w:t>
      </w:r>
      <w:r w:rsidRPr="00AF0DC1">
        <w:rPr>
          <w:rFonts w:ascii="Arial" w:eastAsia="Times New Roman" w:hAnsi="Arial" w:cs="Arial"/>
          <w:color w:val="000000"/>
          <w:sz w:val="18"/>
          <w:szCs w:val="18"/>
          <w:shd w:val="clear" w:color="auto" w:fill="FFFFFF"/>
        </w:rPr>
        <w:t>bổ sung</w:t>
      </w:r>
      <w:r w:rsidRPr="00AF0DC1">
        <w:rPr>
          <w:rFonts w:ascii="Arial" w:eastAsia="Times New Roman" w:hAnsi="Arial" w:cs="Arial"/>
          <w:color w:val="000000"/>
          <w:sz w:val="18"/>
          <w:szCs w:val="18"/>
        </w:rPr>
        <w:t> Điểm b Khoản 1 Điều 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Thuế giá trị gia tăng đầu vào của hàng hóa, dịch vụ (kể cả tài sản cố định) sử dụng đồng thời cho sản xuất, kinh doanh hàng hóa, dịch vụ chịu thuế và không chịu thuế thì chỉ được khấu trừ số thuế giá trị gia tăng đầu vào của hàng hóa, dịch vụ sử dụng cho sản xuất, kinh doanh hàng hóa, dịch vụ chịu thuế giá trị gia tăng. Cơ sở kinh doanh phải hạch toán riêng thuế giá trị gia tăng đầu vào được khấu trừ và không được khấu trừ; trường hợp không hạch toán riêng được thì thuế đầu vào được khấu trừ tính theo tỷ lệ % giữa doanh thu của hàng hóa, dịch vụ chịu thuế giá trị gia tăng so với tổng doanh thu hàng hóa, dịch vụ bán ra.</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Bộ Tài chính chủ trì, phối hợp với các Bộ liên quan hướng dẫn việc xác định tổng doanh thu hàng hóa, dịch vụ bán ra làm cơ sở xác định tỷ lệ khấu trừ thuế giá trị gia tăng quy định tại Khoản này</w:t>
      </w:r>
      <w:r w:rsidRPr="00AF0DC1">
        <w:rPr>
          <w:rFonts w:ascii="Arial" w:eastAsia="Times New Roman" w:hAnsi="Arial" w:cs="Arial"/>
          <w:color w:val="000000"/>
          <w:sz w:val="18"/>
          <w:szCs w:val="18"/>
          <w:shd w:val="clear" w:color="auto" w:fill="FFFFFF"/>
        </w:rPr>
        <w:t>phù hợp</w:t>
      </w:r>
      <w:r w:rsidRPr="00AF0DC1">
        <w:rPr>
          <w:rFonts w:ascii="Arial" w:eastAsia="Times New Roman" w:hAnsi="Arial" w:cs="Arial"/>
          <w:color w:val="000000"/>
          <w:sz w:val="18"/>
          <w:szCs w:val="18"/>
        </w:rPr>
        <w:t> từng lĩnh vực.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Đối với cơ sở sản xuất, kinh doanh tổ chức sản xuất khép kín, hạch toán tập trung có sử dụng sản</w:t>
      </w:r>
      <w:r w:rsidRPr="00AF0DC1">
        <w:rPr>
          <w:rFonts w:ascii="Arial" w:eastAsia="Times New Roman" w:hAnsi="Arial" w:cs="Arial"/>
          <w:color w:val="000000"/>
          <w:sz w:val="18"/>
          <w:szCs w:val="18"/>
          <w:shd w:val="clear" w:color="auto" w:fill="FFFFFF"/>
        </w:rPr>
        <w:t>phẩm</w:t>
      </w:r>
      <w:r w:rsidRPr="00AF0DC1">
        <w:rPr>
          <w:rFonts w:ascii="Arial" w:eastAsia="Times New Roman" w:hAnsi="Arial" w:cs="Arial"/>
          <w:color w:val="000000"/>
          <w:sz w:val="18"/>
          <w:szCs w:val="18"/>
        </w:rPr>
        <w:t> thuộc đối tượng không chịu thuế giá trị gia tăng qua các khâu để sản </w:t>
      </w:r>
      <w:r w:rsidRPr="00AF0DC1">
        <w:rPr>
          <w:rFonts w:ascii="Arial" w:eastAsia="Times New Roman" w:hAnsi="Arial" w:cs="Arial"/>
          <w:color w:val="000000"/>
          <w:sz w:val="18"/>
          <w:szCs w:val="18"/>
          <w:shd w:val="clear" w:color="auto" w:fill="FFFFFF"/>
        </w:rPr>
        <w:t>xuất</w:t>
      </w:r>
      <w:r w:rsidRPr="00AF0DC1">
        <w:rPr>
          <w:rFonts w:ascii="Arial" w:eastAsia="Times New Roman" w:hAnsi="Arial" w:cs="Arial"/>
          <w:color w:val="000000"/>
          <w:sz w:val="18"/>
          <w:szCs w:val="18"/>
        </w:rPr>
        <w:t> mặt hàng chịu thuế giá trị gia tăng thì số thuế giá trị gia tăng đầu vào của các khâu được khấu trừ toàn bộ.</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Đối với cơ sở sản xuất, kinh doanh có dự án đầu tư thực hiện đầu tư theo nhiều giai đoạn, bao gồm cả cơ sở sản xuất, kinh doanh mới thành lập, có phương án sản </w:t>
      </w:r>
      <w:r w:rsidRPr="00AF0DC1">
        <w:rPr>
          <w:rFonts w:ascii="Arial" w:eastAsia="Times New Roman" w:hAnsi="Arial" w:cs="Arial"/>
          <w:color w:val="000000"/>
          <w:sz w:val="18"/>
          <w:szCs w:val="18"/>
          <w:shd w:val="clear" w:color="auto" w:fill="FFFFFF"/>
        </w:rPr>
        <w:t>xuất</w:t>
      </w:r>
      <w:r w:rsidRPr="00AF0DC1">
        <w:rPr>
          <w:rFonts w:ascii="Arial" w:eastAsia="Times New Roman" w:hAnsi="Arial" w:cs="Arial"/>
          <w:color w:val="000000"/>
          <w:sz w:val="18"/>
          <w:szCs w:val="18"/>
        </w:rPr>
        <w:t>, kinh doanh </w:t>
      </w:r>
      <w:r w:rsidRPr="00AF0DC1">
        <w:rPr>
          <w:rFonts w:ascii="Arial" w:eastAsia="Times New Roman" w:hAnsi="Arial" w:cs="Arial"/>
          <w:color w:val="000000"/>
          <w:sz w:val="18"/>
          <w:szCs w:val="18"/>
          <w:shd w:val="clear" w:color="auto" w:fill="FFFFFF"/>
        </w:rPr>
        <w:t>tổ chức</w:t>
      </w:r>
      <w:r w:rsidRPr="00AF0DC1">
        <w:rPr>
          <w:rFonts w:ascii="Arial" w:eastAsia="Times New Roman" w:hAnsi="Arial" w:cs="Arial"/>
          <w:color w:val="000000"/>
          <w:sz w:val="18"/>
          <w:szCs w:val="18"/>
        </w:rPr>
        <w:t> sản xuất khép kín, hạch toán tập trung và sử dụng sản phẩm thuộc đối tượng không chịu thuế giá trị gia tăng để sản </w:t>
      </w:r>
      <w:r w:rsidRPr="00AF0DC1">
        <w:rPr>
          <w:rFonts w:ascii="Arial" w:eastAsia="Times New Roman" w:hAnsi="Arial" w:cs="Arial"/>
          <w:color w:val="000000"/>
          <w:sz w:val="18"/>
          <w:szCs w:val="18"/>
          <w:shd w:val="clear" w:color="auto" w:fill="FFFFFF"/>
        </w:rPr>
        <w:t>xuất</w:t>
      </w:r>
      <w:r w:rsidRPr="00AF0DC1">
        <w:rPr>
          <w:rFonts w:ascii="Arial" w:eastAsia="Times New Roman" w:hAnsi="Arial" w:cs="Arial"/>
          <w:color w:val="000000"/>
          <w:sz w:val="18"/>
          <w:szCs w:val="18"/>
        </w:rPr>
        <w:t> ra mặt hàng chịu thuế giá trị gia tăng nhưng trong giai đoạn </w:t>
      </w:r>
      <w:r w:rsidRPr="00AF0DC1">
        <w:rPr>
          <w:rFonts w:ascii="Arial" w:eastAsia="Times New Roman" w:hAnsi="Arial" w:cs="Arial"/>
          <w:color w:val="000000"/>
          <w:sz w:val="18"/>
          <w:szCs w:val="18"/>
          <w:shd w:val="clear" w:color="auto" w:fill="FFFFFF"/>
        </w:rPr>
        <w:t>đầu tư</w:t>
      </w:r>
      <w:r w:rsidRPr="00AF0DC1">
        <w:rPr>
          <w:rFonts w:ascii="Arial" w:eastAsia="Times New Roman" w:hAnsi="Arial" w:cs="Arial"/>
          <w:color w:val="000000"/>
          <w:sz w:val="18"/>
          <w:szCs w:val="18"/>
        </w:rPr>
        <w:t xml:space="preserve"> xây dựng cơ bản có cung cấp hàng hóa, dịch vụ không chịu thuế giá trị gia tăng thì số thuế giá trị gia tăng đầu vào trong giai đoạn đầu tư để hình thành tài sản cố định được khấu trừ toàn bộ. Số thuế giá trị gia tăng đầu vào của hàng hóa, dịch vụ không hình thành tài sản cố định được khấu trừ tính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tỷ lệ (%) giữa doanh số chịu thuế giá trị gia tăng so với tổng doanh số hàng hóa, dịch vụ bán ra.</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Đối với cơ sở sản xuất, kinh doanh có dự án đầu tư, bao gồm cả cơ sở sản xuất, kinh doanh mới thành lập, vừa </w:t>
      </w:r>
      <w:r w:rsidRPr="00AF0DC1">
        <w:rPr>
          <w:rFonts w:ascii="Arial" w:eastAsia="Times New Roman" w:hAnsi="Arial" w:cs="Arial"/>
          <w:color w:val="000000"/>
          <w:sz w:val="18"/>
          <w:szCs w:val="18"/>
          <w:shd w:val="clear" w:color="auto" w:fill="FFFFFF"/>
        </w:rPr>
        <w:t>đầu tư</w:t>
      </w:r>
      <w:r w:rsidRPr="00AF0DC1">
        <w:rPr>
          <w:rFonts w:ascii="Arial" w:eastAsia="Times New Roman" w:hAnsi="Arial" w:cs="Arial"/>
          <w:color w:val="000000"/>
          <w:sz w:val="18"/>
          <w:szCs w:val="18"/>
        </w:rPr>
        <w:t> vào sản xuất kinh doanh hàng hóa, dịch vụ không chịu thuế giá trị gia tăng, vừa đầu tư vào sản xuất kinh doanh hàng hóa, dịch vụ chịu thuế giá trị gia tăng thì số thuế giá trị gia tăng đầu vào của tài sản số định </w:t>
      </w:r>
      <w:r w:rsidRPr="00AF0DC1">
        <w:rPr>
          <w:rFonts w:ascii="Arial" w:eastAsia="Times New Roman" w:hAnsi="Arial" w:cs="Arial"/>
          <w:color w:val="000000"/>
          <w:sz w:val="18"/>
          <w:szCs w:val="18"/>
          <w:shd w:val="clear" w:color="auto" w:fill="FFFFFF"/>
        </w:rPr>
        <w:t>trong</w:t>
      </w:r>
      <w:r w:rsidRPr="00AF0DC1">
        <w:rPr>
          <w:rFonts w:ascii="Arial" w:eastAsia="Times New Roman" w:hAnsi="Arial" w:cs="Arial"/>
          <w:color w:val="000000"/>
          <w:sz w:val="18"/>
          <w:szCs w:val="18"/>
        </w:rPr>
        <w:t> giai đoạn đầu tư xây dựng cơ bản được tạm khấu trừ theo tỷ lệ (%) giữa doanh thu của hàng hóa, dịch vụ chịu thế giá trị gia tăng so với tổng doanh thu của hàng hóa, dịch vụ bán ra theo phương án sản xuất, kinh doanh của cơ sở kinh doanh, số thuế tạm khấu trừ được điều chỉnh theo tỷ lệ (%) giữa doanh thu của hàng hóa, dịch vụ chịu thuế giá trị gia tăng so với tổng doanh thu của hàng hóa, dịch vụ bán ra trong ba năm kể từ năm đầu tiên có doanh thu.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Bộ Tài chính hướng dẫn xác định tỷ lệ (%) giữa doanh thu của hàng hóa, dịch vụ chịu thuế giá trị gia tăng so với tổng doanh thu của hàng hóa, dịch vụ bán ra và việc tạm khấu trừ, điều chỉnh đối với số thuế giá trị gia tăng đầu vào theo quy định tại Điểm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7. Bổ sung Điểm i1 vào Khoản 1 Điều 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“i1) Số thuế giá trị gia tăng đầu vào của hàng hóa, dịch vụ, tài sản cố định, phục vụ cho sản xuất: Phân bón, máy móc, thiết bị chuyên dùng phục vụ cho sản xuất nông nghiệp, tàu đánh bắt xa bờ, thức ăn gia súc, gia cầm, thủy sản và thức ăn cho vật nuôi khác tiêu thụ trong nước không được kê khai, khấu trừ mà tính vào chi phí được trừ khi xác định thu nhập chịu thuế thu nhập doanh nghiệp, trừ số thuế giá trị gia tăng của hàng hóa, dịch vụ, tài sản cố định mua vào phát sinh trước ngày 01 tháng 01 năm 2015 đáp ứng </w:t>
      </w:r>
      <w:r w:rsidRPr="00AF0DC1">
        <w:rPr>
          <w:rFonts w:ascii="Arial" w:eastAsia="Times New Roman" w:hAnsi="Arial" w:cs="Arial"/>
          <w:color w:val="000000"/>
          <w:sz w:val="18"/>
          <w:szCs w:val="18"/>
          <w:shd w:val="clear" w:color="auto" w:fill="FFFFFF"/>
        </w:rPr>
        <w:t>điều kiện</w:t>
      </w:r>
      <w:r w:rsidRPr="00AF0DC1">
        <w:rPr>
          <w:rFonts w:ascii="Arial" w:eastAsia="Times New Roman" w:hAnsi="Arial" w:cs="Arial"/>
          <w:color w:val="000000"/>
          <w:sz w:val="18"/>
          <w:szCs w:val="18"/>
        </w:rPr>
        <w:t> khấu trừ, hoàn thuế và thuộc diện hoàn thuế theo quy định tại Điều 10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8. Sửa đổi Điểm b Khoản 2 Điều 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Có chứng từ thanh toán không dùng tiền mặt đối với hàng hóa, dịch vụ mua vào, nhập khẩu, trừ trường hợp tổng giá trị hàng hóa, dịch vụ mua vào, nhập khẩu từng lần có giá trị dưới 20 triệu đồng.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Đối với hàng hóa, dịch vụ mua trả chậm, trả góp có giá trị từ 20 triệu đồng trở lên, cơ sở kinh doanh căn cứ vào </w:t>
      </w:r>
      <w:r w:rsidRPr="00AF0DC1">
        <w:rPr>
          <w:rFonts w:ascii="Arial" w:eastAsia="Times New Roman" w:hAnsi="Arial" w:cs="Arial"/>
          <w:color w:val="000000"/>
          <w:sz w:val="18"/>
          <w:szCs w:val="18"/>
          <w:shd w:val="clear" w:color="auto" w:fill="FFFFFF"/>
        </w:rPr>
        <w:t>hợp đồng</w:t>
      </w:r>
      <w:r w:rsidRPr="00AF0DC1">
        <w:rPr>
          <w:rFonts w:ascii="Arial" w:eastAsia="Times New Roman" w:hAnsi="Arial" w:cs="Arial"/>
          <w:color w:val="000000"/>
          <w:sz w:val="18"/>
          <w:szCs w:val="18"/>
        </w:rPr>
        <w:t xml:space="preserve"> mua hàng hóa, dịch vụ, hóa đơn giá trị gia tăng và chứng từ thanh toán không dùng tiền mặt của hàng hóa dịch vụ mua trả chậm, trả góp để kê khai, khấu trừ thuế giá trị gia tăng đầu vào. Trường hợp chưa có chứng từ thanh toán không dùng tiền mặt do chưa đến thời điểm thanh toán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hợp đồng thì cơ sở kinh doanh vẫn được kê khai, khấu trừ thuế giá trị gia tăng đầu vào.</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Hàng hóa, dịch vụ mua vào theo phương thức bù trừ giữa giá trị hàng hóa, dịch vụ mua vào với giá trị hàng hóa, dịch vụ bán ra cũng được coi là thanh toán không dùng tiền mặt;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sau khi bù trừ mà phần giá trị còn lại được thanh toán bằng tiền có giá trị từ 20 triệu đồng trở lên thì chỉ được khấu trừ thuế đối với trường hợp có chứng từ thanh toán không dùng tiền mặt.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mua hàng hóa, dịch vụ của một nhà cung cấp có giá trị dưới 20 triệu đồng, nhưng mua nhiều lần trong cùng ngày có tổng giá trị từ 20 triệu đồng trở lên thì chỉ được khấu trừ thuế đối với trường hợp có chứng từ thanh toán không dùng tiền mặt.”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9. Sửa đổi, bổ sung Khoản 2 Điều 10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“2. Cơ sở kinh doanh mới thành lập từ dự án đầu tư đã đăng ký kinh doanh, đăng ký nộp thuế giá trị gia tăng theo phương pháp khấu trừ, hoặc dự án tìm kiếm thăm dò và phát triển mỏ dầu khí đang trong giai đoạn đầu tư, chưa đi vào hoạt động, nếu thời gian đầu tư từ 01 năm trở lên thì được hoàn thuế giá trị gia tăng của hàng hóa, dịch vụ sử </w:t>
      </w:r>
      <w:r w:rsidRPr="00AF0DC1">
        <w:rPr>
          <w:rFonts w:ascii="Arial" w:eastAsia="Times New Roman" w:hAnsi="Arial" w:cs="Arial"/>
          <w:color w:val="000000"/>
          <w:sz w:val="18"/>
          <w:szCs w:val="18"/>
        </w:rPr>
        <w:lastRenderedPageBreak/>
        <w:t>dụng cho đầu tư theo từng năm. Trường hợp, nếu số thuế giá trị gia tăng lũy kế của hàng hóa, dịch vụ mua vào sử dụng cho </w:t>
      </w:r>
      <w:r w:rsidRPr="00AF0DC1">
        <w:rPr>
          <w:rFonts w:ascii="Arial" w:eastAsia="Times New Roman" w:hAnsi="Arial" w:cs="Arial"/>
          <w:color w:val="000000"/>
          <w:sz w:val="18"/>
          <w:szCs w:val="18"/>
          <w:shd w:val="clear" w:color="auto" w:fill="FFFFFF"/>
        </w:rPr>
        <w:t>đầu tư</w:t>
      </w:r>
      <w:r w:rsidRPr="00AF0DC1">
        <w:rPr>
          <w:rFonts w:ascii="Arial" w:eastAsia="Times New Roman" w:hAnsi="Arial" w:cs="Arial"/>
          <w:color w:val="000000"/>
          <w:sz w:val="18"/>
          <w:szCs w:val="18"/>
        </w:rPr>
        <w:t> từ 300 triệu đồng trở lên thì được hoàn thuế giá trị gia tăng.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Trường hợp dự án đầu tư của cơ sở kinh doanh đã được cơ quan nhà nước có thẩm quyền thanh tra, kiểm tra, kiểm toán thì cơ quan thuế có thể sử dụng kết quả thanh tra, kiểm tra, kiểm toán để quyết định việc hoàn thuế giá trị gia tăng và phải chịu trách nhiệm về quyết định của mình.”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10. Sửa đổi, bổ sung Khoản 5 Điều 10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“5. Cơ sở kinh doanh nộp thuế giá trị gia tăng theo phương pháp khấu trừ thuế được hoàn thuế giá trị gia tăng khi chuyển đổi sở hữu, chuyển đổi doanh nghiệp, sáp nhập, hợp nhất, chia, tách, giải thể, phá sản, chấm dứt hoạt động có số thuế giá trị gia tăng nộp thừa hoặc số thuế giá trị gia tăng đầu vào chưa được khấu trừ hết.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Cơ sở kinh doanh trong giai đoạn đầu tư chưa đi vào hoạt động sản xuất kinh doanh nhưng phải giải thể, phá sản hoặc chấm dứt hoạt động chưa phát sinh thuế giá trị gia tăng đầu ra của hoạt động kinh doanh chính theo dự án đầu tư thì chưa phải điều chỉnh lại số thuế giá trị gia tăng đã kê khai, khấu trừ hoặc đã được hoàn. Việc kê khai, tính nộp thuế trong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chuyển nhượng dự án đầu tư, bán tài sản của dự án đầu tư hoặc chuyển đổi mục đích sản xuất, kinh doanh của dự án đầu tư thực hiện theo hướng dẫn của Bộ Tài chính.”</w:t>
      </w:r>
    </w:p>
    <w:p w:rsidR="00AF0DC1" w:rsidRPr="00AF0DC1" w:rsidRDefault="00AF0DC1" w:rsidP="00AF0DC1">
      <w:pPr>
        <w:shd w:val="clear" w:color="auto" w:fill="FFFFFF"/>
        <w:spacing w:after="0" w:line="234" w:lineRule="atLeast"/>
        <w:rPr>
          <w:rFonts w:ascii="Arial" w:eastAsia="Times New Roman" w:hAnsi="Arial" w:cs="Arial"/>
          <w:color w:val="000000"/>
          <w:sz w:val="18"/>
          <w:szCs w:val="18"/>
        </w:rPr>
      </w:pPr>
      <w:r w:rsidRPr="00AF0DC1">
        <w:rPr>
          <w:rFonts w:ascii="Arial" w:eastAsia="Times New Roman" w:hAnsi="Arial" w:cs="Arial"/>
          <w:b/>
          <w:bCs/>
          <w:color w:val="000000"/>
          <w:sz w:val="18"/>
          <w:szCs w:val="18"/>
        </w:rPr>
        <w:t>Điều 4. Sửa đổi, bổ sung một số điều của Nghị định số </w:t>
      </w:r>
      <w:hyperlink r:id="rId10" w:tgtFrame="_blank" w:history="1">
        <w:r w:rsidRPr="00AF0DC1">
          <w:rPr>
            <w:rFonts w:ascii="Arial" w:eastAsia="Times New Roman" w:hAnsi="Arial" w:cs="Arial"/>
            <w:b/>
            <w:bCs/>
            <w:color w:val="0E70C3"/>
            <w:sz w:val="18"/>
            <w:szCs w:val="18"/>
          </w:rPr>
          <w:t>50/2010/NĐ-CP</w:t>
        </w:r>
      </w:hyperlink>
      <w:r w:rsidRPr="00AF0DC1">
        <w:rPr>
          <w:rFonts w:ascii="Arial" w:eastAsia="Times New Roman" w:hAnsi="Arial" w:cs="Arial"/>
          <w:b/>
          <w:bCs/>
          <w:color w:val="000000"/>
          <w:sz w:val="18"/>
          <w:szCs w:val="18"/>
        </w:rPr>
        <w:t> ngày 14 tháng 5 năm 2010 </w:t>
      </w:r>
      <w:r w:rsidRPr="00AF0DC1">
        <w:rPr>
          <w:rFonts w:ascii="Arial" w:eastAsia="Times New Roman" w:hAnsi="Arial" w:cs="Arial"/>
          <w:b/>
          <w:bCs/>
          <w:color w:val="000000"/>
          <w:sz w:val="18"/>
          <w:szCs w:val="18"/>
          <w:shd w:val="clear" w:color="auto" w:fill="FFFFFF"/>
        </w:rPr>
        <w:t>quy định</w:t>
      </w:r>
      <w:r w:rsidRPr="00AF0DC1">
        <w:rPr>
          <w:rFonts w:ascii="Arial" w:eastAsia="Times New Roman" w:hAnsi="Arial" w:cs="Arial"/>
          <w:b/>
          <w:bCs/>
          <w:color w:val="000000"/>
          <w:sz w:val="18"/>
          <w:szCs w:val="18"/>
        </w:rPr>
        <w:t> chi tiết và hướng dẫn thi hành một số điều của Luật Thuế tài nguyên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 Sửa đổi, bổ sung Khoản 8 Điều 2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“Nước thiên nhiên, bao gồm nước mặt và nước dưới đất, trừ nước thiên nhiên dùng cho nông nghiệp, lâm nghiệp, ngư nghiệp, diêm nghiệp và nước biển để làm mát máy.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Nước biển làm mát máy quy định tại Khoản này phải đảm bảo các yêu cầu về môi trường, về hiệu quả sử dụng nước tuần hoàn và điều kiện kinh tế kỹ thuật chuyên ngành.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Bộ Tài chính chủ trì phối hợp với các Bộ liên quan để hướng dẫn nước biển làm mát máy thuộc đối tượng không chịu thuế tài nguyên quy định tại khoản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Sửa đổi, </w:t>
      </w:r>
      <w:r w:rsidRPr="00AF0DC1">
        <w:rPr>
          <w:rFonts w:ascii="Arial" w:eastAsia="Times New Roman" w:hAnsi="Arial" w:cs="Arial"/>
          <w:color w:val="000000"/>
          <w:sz w:val="18"/>
          <w:szCs w:val="18"/>
          <w:shd w:val="clear" w:color="auto" w:fill="FFFFFF"/>
        </w:rPr>
        <w:t>bổ sung</w:t>
      </w:r>
      <w:r w:rsidRPr="00AF0DC1">
        <w:rPr>
          <w:rFonts w:ascii="Arial" w:eastAsia="Times New Roman" w:hAnsi="Arial" w:cs="Arial"/>
          <w:color w:val="000000"/>
          <w:sz w:val="18"/>
          <w:szCs w:val="18"/>
        </w:rPr>
        <w:t> Khoản 9 Điều 2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“9. Yến sào thiên nhiên, trừ yến sào do tổ chức, cá nhân thu được từ hoạt động đầu tư xây dựng nhà để dẫn dụ chim yến tự nhiên về nuôi và khai thác.”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Sửa đổi quy định tại Điểm c Khoản 3 Điều 4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Đối với tài nguyên khai thác không tiêu thụ trong nước mà xuất khẩu là trị giá hải quan của tài nguyên khai thác </w:t>
      </w:r>
      <w:r w:rsidRPr="00AF0DC1">
        <w:rPr>
          <w:rFonts w:ascii="Arial" w:eastAsia="Times New Roman" w:hAnsi="Arial" w:cs="Arial"/>
          <w:color w:val="000000"/>
          <w:sz w:val="18"/>
          <w:szCs w:val="18"/>
          <w:shd w:val="clear" w:color="auto" w:fill="FFFFFF"/>
        </w:rPr>
        <w:t>xuất khẩu</w:t>
      </w:r>
      <w:r w:rsidRPr="00AF0DC1">
        <w:rPr>
          <w:rFonts w:ascii="Arial" w:eastAsia="Times New Roman" w:hAnsi="Arial" w:cs="Arial"/>
          <w:color w:val="000000"/>
          <w:sz w:val="18"/>
          <w:szCs w:val="18"/>
        </w:rPr>
        <w:t>, không bao gồm thuế xuất khẩu.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Trường hợp tài nguyên khai thác vừa tiêu thụ nội địa và xuất khẩu: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Đối với sản lượng tài nguyên tiêu thụ nội địa là giá bán đơn vị tài nguyên khai thác chưa bao gồm thuế giá trị gia tăng.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Đối với sản lượng tài nguyên </w:t>
      </w:r>
      <w:r w:rsidRPr="00AF0DC1">
        <w:rPr>
          <w:rFonts w:ascii="Arial" w:eastAsia="Times New Roman" w:hAnsi="Arial" w:cs="Arial"/>
          <w:color w:val="000000"/>
          <w:sz w:val="18"/>
          <w:szCs w:val="18"/>
          <w:shd w:val="clear" w:color="auto" w:fill="FFFFFF"/>
        </w:rPr>
        <w:t>xuất khẩu</w:t>
      </w:r>
      <w:r w:rsidRPr="00AF0DC1">
        <w:rPr>
          <w:rFonts w:ascii="Arial" w:eastAsia="Times New Roman" w:hAnsi="Arial" w:cs="Arial"/>
          <w:color w:val="000000"/>
          <w:sz w:val="18"/>
          <w:szCs w:val="18"/>
        </w:rPr>
        <w:t> là trị giá hải quan của tài nguyên khai thác xuất khẩu, không bao gồm thuế xuất khẩu.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Trị giá hải quan của tài nguyên khai thác xuất khẩu thực hiện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về trị giá hải quan đối với hàng hóa xuất khẩu tại Luật Hải quan và các </w:t>
      </w:r>
      <w:r w:rsidRPr="00AF0DC1">
        <w:rPr>
          <w:rFonts w:ascii="Arial" w:eastAsia="Times New Roman" w:hAnsi="Arial" w:cs="Arial"/>
          <w:color w:val="000000"/>
          <w:sz w:val="18"/>
          <w:szCs w:val="18"/>
          <w:shd w:val="clear" w:color="auto" w:fill="FFFFFF"/>
        </w:rPr>
        <w:t>văn</w:t>
      </w:r>
      <w:r w:rsidRPr="00AF0DC1">
        <w:rPr>
          <w:rFonts w:ascii="Arial" w:eastAsia="Times New Roman" w:hAnsi="Arial" w:cs="Arial"/>
          <w:color w:val="000000"/>
          <w:sz w:val="18"/>
          <w:szCs w:val="18"/>
        </w:rPr>
        <w:t> bản hướng dẫn thi hành.”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4. Sửa đổi, bổ sung Khoản 4 Điều 4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“4. </w:t>
      </w:r>
      <w:r w:rsidRPr="00AF0DC1">
        <w:rPr>
          <w:rFonts w:ascii="Arial" w:eastAsia="Times New Roman" w:hAnsi="Arial" w:cs="Arial"/>
          <w:color w:val="000000"/>
          <w:sz w:val="18"/>
          <w:szCs w:val="18"/>
          <w:shd w:val="clear" w:color="auto" w:fill="FFFFFF"/>
        </w:rPr>
        <w:t>Ủy ban</w:t>
      </w:r>
      <w:r w:rsidRPr="00AF0DC1">
        <w:rPr>
          <w:rFonts w:ascii="Arial" w:eastAsia="Times New Roman" w:hAnsi="Arial" w:cs="Arial"/>
          <w:color w:val="000000"/>
          <w:sz w:val="18"/>
          <w:szCs w:val="18"/>
        </w:rPr>
        <w:t> nhân dân cấp tỉnh quy định cụ thể giá tính thuế tài nguyên khai thác quy định tại Khoản 2, Điểm b Khoản 3 Điều này.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tài nguyên khai thác không bán ra mà phải qua sản xuất, chế biến mới bán ra (tiêu thụ trong nước hoặc xuất khẩu) thì giá tính thuế tài nguyên khai thác được xác định căn cứ vào trị giá hải quan của sản phẩm đã qua sản xuất, chế biến xuất khẩu hoặc giá bán sản phẩm đã qua sản xuất, chế biến trừ thuế xuất khẩu (nếu có) và các chi phí có liên quan từ khâu sản xuất, chế biến đến khâu xuất khẩu hoặc từ khâu sản xuất, chế biến đến khâu bán tại thị trường trong nước.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 xml:space="preserve">Căn cứ giá tính thuế tài nguyên đã xác định để áp dụng sản lượng tính thuế đối với đơn vị tài nguyên tương </w:t>
      </w:r>
      <w:proofErr w:type="gramStart"/>
      <w:r w:rsidRPr="00AF0DC1">
        <w:rPr>
          <w:rFonts w:ascii="Arial" w:eastAsia="Times New Roman" w:hAnsi="Arial" w:cs="Arial"/>
          <w:color w:val="000000"/>
          <w:sz w:val="18"/>
          <w:szCs w:val="18"/>
        </w:rPr>
        <w:t>ứng.</w:t>
      </w:r>
      <w:proofErr w:type="gramEnd"/>
      <w:r w:rsidRPr="00AF0DC1">
        <w:rPr>
          <w:rFonts w:ascii="Arial" w:eastAsia="Times New Roman" w:hAnsi="Arial" w:cs="Arial"/>
          <w:color w:val="000000"/>
          <w:sz w:val="18"/>
          <w:szCs w:val="18"/>
        </w:rPr>
        <w:t xml:space="preserve"> Giá tính thuế đối với tài nguyên khai thác được xác định ở khâu nào thì sản lượng tính thuế tài nguyên áp dụng tại khâu đó.”</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5. Sửa đổi, bổ sung Khoản 5 Điều 4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“5. Bộ Tài chính có trách nhiệm:</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Hướng dẫn việc xác định giá tính thuế tài nguyên quy định tại các Điểm a, d Khoản 3 Điều này và các trường hợp cụ thể khác;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Chủ trì, </w:t>
      </w:r>
      <w:r w:rsidRPr="00AF0DC1">
        <w:rPr>
          <w:rFonts w:ascii="Arial" w:eastAsia="Times New Roman" w:hAnsi="Arial" w:cs="Arial"/>
          <w:color w:val="000000"/>
          <w:sz w:val="18"/>
          <w:szCs w:val="18"/>
          <w:shd w:val="clear" w:color="auto" w:fill="FFFFFF"/>
        </w:rPr>
        <w:t>phối hợp</w:t>
      </w:r>
      <w:r w:rsidRPr="00AF0DC1">
        <w:rPr>
          <w:rFonts w:ascii="Arial" w:eastAsia="Times New Roman" w:hAnsi="Arial" w:cs="Arial"/>
          <w:color w:val="000000"/>
          <w:sz w:val="18"/>
          <w:szCs w:val="18"/>
        </w:rPr>
        <w:t> với các cơ quan có liên quan quy định khung giá tính thuế tài nguyên đối với nhóm, loại tài nguyên có tính chất lý, hóa giống nhau;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Hướng dẫn chi phí sản xuất, chế biến được trừ để </w:t>
      </w:r>
      <w:r w:rsidRPr="00AF0DC1">
        <w:rPr>
          <w:rFonts w:ascii="Arial" w:eastAsia="Times New Roman" w:hAnsi="Arial" w:cs="Arial"/>
          <w:color w:val="000000"/>
          <w:sz w:val="18"/>
          <w:szCs w:val="18"/>
          <w:shd w:val="clear" w:color="auto" w:fill="FFFFFF"/>
        </w:rPr>
        <w:t>Ủy ban</w:t>
      </w:r>
      <w:r w:rsidRPr="00AF0DC1">
        <w:rPr>
          <w:rFonts w:ascii="Arial" w:eastAsia="Times New Roman" w:hAnsi="Arial" w:cs="Arial"/>
          <w:color w:val="000000"/>
          <w:sz w:val="18"/>
          <w:szCs w:val="18"/>
        </w:rPr>
        <w:t> nhân dân cấp tỉnh xác định giá tính thuế tài nguyên khai thác </w:t>
      </w:r>
      <w:r w:rsidRPr="00AF0DC1">
        <w:rPr>
          <w:rFonts w:ascii="Arial" w:eastAsia="Times New Roman" w:hAnsi="Arial" w:cs="Arial"/>
          <w:color w:val="000000"/>
          <w:sz w:val="18"/>
          <w:szCs w:val="18"/>
          <w:shd w:val="clear" w:color="auto" w:fill="FFFFFF"/>
        </w:rPr>
        <w:t>quy định</w:t>
      </w:r>
      <w:r w:rsidRPr="00AF0DC1">
        <w:rPr>
          <w:rFonts w:ascii="Arial" w:eastAsia="Times New Roman" w:hAnsi="Arial" w:cs="Arial"/>
          <w:color w:val="000000"/>
          <w:sz w:val="18"/>
          <w:szCs w:val="18"/>
        </w:rPr>
        <w:t> tại Khoản 4 Điều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d) Xây dựng cơ sở dữ liệu về giá tính thuế tài nguyên để thực hiện thống nhất trên toàn quốc.”</w:t>
      </w:r>
    </w:p>
    <w:p w:rsidR="00AF0DC1" w:rsidRPr="00AF0DC1" w:rsidRDefault="00AF0DC1" w:rsidP="00AF0DC1">
      <w:pPr>
        <w:shd w:val="clear" w:color="auto" w:fill="FFFFFF"/>
        <w:spacing w:after="0" w:line="234" w:lineRule="atLeast"/>
        <w:rPr>
          <w:rFonts w:ascii="Arial" w:eastAsia="Times New Roman" w:hAnsi="Arial" w:cs="Arial"/>
          <w:color w:val="000000"/>
          <w:sz w:val="18"/>
          <w:szCs w:val="18"/>
        </w:rPr>
      </w:pPr>
      <w:r w:rsidRPr="00AF0DC1">
        <w:rPr>
          <w:rFonts w:ascii="Arial" w:eastAsia="Times New Roman" w:hAnsi="Arial" w:cs="Arial"/>
          <w:b/>
          <w:bCs/>
          <w:color w:val="000000"/>
          <w:sz w:val="18"/>
          <w:szCs w:val="18"/>
        </w:rPr>
        <w:t>Điều 5. Sửa đổi, bổ sung một số điều của </w:t>
      </w:r>
      <w:r w:rsidRPr="00AF0DC1">
        <w:rPr>
          <w:rFonts w:ascii="Arial" w:eastAsia="Times New Roman" w:hAnsi="Arial" w:cs="Arial"/>
          <w:b/>
          <w:bCs/>
          <w:color w:val="000000"/>
          <w:sz w:val="18"/>
          <w:szCs w:val="18"/>
          <w:shd w:val="clear" w:color="auto" w:fill="FFFFFF"/>
        </w:rPr>
        <w:t>Nghị định số</w:t>
      </w:r>
      <w:r w:rsidRPr="00AF0DC1">
        <w:rPr>
          <w:rFonts w:ascii="Arial" w:eastAsia="Times New Roman" w:hAnsi="Arial" w:cs="Arial"/>
          <w:b/>
          <w:bCs/>
          <w:color w:val="000000"/>
          <w:sz w:val="18"/>
          <w:szCs w:val="18"/>
        </w:rPr>
        <w:t> </w:t>
      </w:r>
      <w:hyperlink r:id="rId11" w:tgtFrame="_blank" w:history="1">
        <w:r w:rsidRPr="00AF0DC1">
          <w:rPr>
            <w:rFonts w:ascii="Arial" w:eastAsia="Times New Roman" w:hAnsi="Arial" w:cs="Arial"/>
            <w:b/>
            <w:bCs/>
            <w:color w:val="0E70C3"/>
            <w:sz w:val="18"/>
            <w:szCs w:val="18"/>
          </w:rPr>
          <w:t>83/2013/NĐ-CP</w:t>
        </w:r>
      </w:hyperlink>
      <w:r w:rsidRPr="00AF0DC1">
        <w:rPr>
          <w:rFonts w:ascii="Arial" w:eastAsia="Times New Roman" w:hAnsi="Arial" w:cs="Arial"/>
          <w:b/>
          <w:bCs/>
          <w:color w:val="000000"/>
          <w:sz w:val="18"/>
          <w:szCs w:val="18"/>
        </w:rPr>
        <w:t> ngày 22 tháng 7 năm 2013 quy định chi tiết thi hành một số điều của Luật Quản lý thuế và Luật sửa đổi, bổ sung một số điều của Luật Quản lý thuế, Điều 4 Nghị định số </w:t>
      </w:r>
      <w:hyperlink r:id="rId12" w:tgtFrame="_blank" w:history="1">
        <w:r w:rsidRPr="00AF0DC1">
          <w:rPr>
            <w:rFonts w:ascii="Arial" w:eastAsia="Times New Roman" w:hAnsi="Arial" w:cs="Arial"/>
            <w:b/>
            <w:bCs/>
            <w:color w:val="0E70C3"/>
            <w:sz w:val="18"/>
            <w:szCs w:val="18"/>
          </w:rPr>
          <w:t>91/2014/NĐ-CP</w:t>
        </w:r>
      </w:hyperlink>
      <w:r w:rsidRPr="00AF0DC1">
        <w:rPr>
          <w:rFonts w:ascii="Arial" w:eastAsia="Times New Roman" w:hAnsi="Arial" w:cs="Arial"/>
          <w:b/>
          <w:bCs/>
          <w:color w:val="000000"/>
          <w:sz w:val="18"/>
          <w:szCs w:val="18"/>
        </w:rPr>
        <w:t> ngày 01 tháng 10 năm 2014 sửa đổi, bổ sung một số điều tại các Nghị định quy định về thuế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shd w:val="clear" w:color="auto" w:fill="FFFFFF"/>
        </w:rPr>
        <w:t>1. Bổ sung</w:t>
      </w:r>
      <w:r w:rsidRPr="00AF0DC1">
        <w:rPr>
          <w:rFonts w:ascii="Arial" w:eastAsia="Times New Roman" w:hAnsi="Arial" w:cs="Arial"/>
          <w:color w:val="000000"/>
          <w:sz w:val="18"/>
          <w:szCs w:val="18"/>
        </w:rPr>
        <w:t> Khoản 4 Điều 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“4. Căn cứ tình hình thực tế và điều kiện của cơ quan thuế, cơ quan hải quan và cơ quan quản lý nhà nước có liên quan, Bộ Tài chính hướng dẫn cụ thể việc người nộp thuế không phải nộp các chứng từ trong hồ sơ khai, nộp thuế, hồ sơ hoàn thuế và các hồ sơ thuế khác mà cơ quan quản lý nhà nước đã có.”</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Sửa đổi, bổ sung Điểm a Khoản 2 Điều 11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Hồ sơ khai thuế giá trị gia tăng tháng, quý là Tờ khai thuế giá trị gia tăng tháng, quý.”</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Sửa đổi, bổ sung Điểm a Khoản 2 Điều 13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Hồ sơ khai thuế tiêu thụ đặc biệt tháng là Tờ khai thuế tiêu thụ đặc biệt tháng”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4. Sửa đổi, bổ sung Điểm a Khoản 2 Điều 15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Hồ sơ khai thuế tài nguyên tháng là Tờ khai thuế tài nguyên tháng”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5. Sửa đổi, bổ sung Khoản 2 Điều 23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Cá nhân, hộ kinh doanh nộp thuế theo phương pháp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phải kê khai, nộp thuế giá trị gia tăng, thuế tiêu thụ đặc biệt, thuế tài nguyên, thuế bảo vệ môi trường, thuế thu nhập cá nhân, phí bảo vệ môi trường. Trường hợp cá nhân, hộ kinh doanh nộp thuế theo phương pháp k</w:t>
      </w:r>
      <w:r w:rsidRPr="00AF0DC1">
        <w:rPr>
          <w:rFonts w:ascii="Arial" w:eastAsia="Times New Roman" w:hAnsi="Arial" w:cs="Arial"/>
          <w:color w:val="000000"/>
          <w:sz w:val="18"/>
          <w:szCs w:val="18"/>
          <w:shd w:val="clear" w:color="auto" w:fill="FFFFFF"/>
        </w:rPr>
        <w:t>hoán</w:t>
      </w:r>
      <w:r w:rsidRPr="00AF0DC1">
        <w:rPr>
          <w:rFonts w:ascii="Arial" w:eastAsia="Times New Roman" w:hAnsi="Arial" w:cs="Arial"/>
          <w:color w:val="000000"/>
          <w:sz w:val="18"/>
          <w:szCs w:val="18"/>
        </w:rPr>
        <w:t> có mức doanh thu thuộc diện không phải nộp thuế giá trị gia tăng, thuế thu nhập cá nhân theo quy định của Luật Thuế giá trị gia tăng, Luật Thuế thu nhập cá nhân thì không phải nộp thuế giá trị gia tăng, thuế thu nhập cá nhân.”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6. Bổ sung Điều 26a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 xml:space="preserve">Điều 26a. Đồng tiền nộp thuế và xác định doanh </w:t>
      </w:r>
      <w:proofErr w:type="gramStart"/>
      <w:r w:rsidRPr="00AF0DC1">
        <w:rPr>
          <w:rFonts w:ascii="Arial" w:eastAsia="Times New Roman" w:hAnsi="Arial" w:cs="Arial"/>
          <w:b/>
          <w:bCs/>
          <w:color w:val="000000"/>
          <w:sz w:val="18"/>
          <w:szCs w:val="18"/>
        </w:rPr>
        <w:t>thu</w:t>
      </w:r>
      <w:proofErr w:type="gramEnd"/>
      <w:r w:rsidRPr="00AF0DC1">
        <w:rPr>
          <w:rFonts w:ascii="Arial" w:eastAsia="Times New Roman" w:hAnsi="Arial" w:cs="Arial"/>
          <w:b/>
          <w:bCs/>
          <w:color w:val="000000"/>
          <w:sz w:val="18"/>
          <w:szCs w:val="18"/>
        </w:rPr>
        <w:t>, chi phí, giá tính thuế và các khoản thuế nộp ngân sách nhà nước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1. Người nộp thuế thực hiện nộp thuế và các khoản nộp ngân sách nhà nước bằng đồng Việt Nam, trừ trường hợp được nộp thuế bằng ngoại tệ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Trường hợp phát sinh doanh thu, chi phí, giá tính thuế bằng ngoại tệ hoặc người nộp thuế có nghĩa vụ phải nộp bằng ngoại tệ nhưng được nộp thuế bằng đồng Việt Nam theo quy định của pháp luật thì phải quy đổi ngoại tệ ra đồng Việt Nam theo tỷ giá giao dịch thực tế. Bộ Tài chính hướng dẫn việc quy đổi ngoại tệ sang đồng Việt Nam quy định tại Khoản này.</w:t>
      </w:r>
    </w:p>
    <w:p w:rsidR="00AF0DC1" w:rsidRPr="00AF0DC1" w:rsidRDefault="00AF0DC1" w:rsidP="00AF0DC1">
      <w:pPr>
        <w:shd w:val="clear" w:color="auto" w:fill="FFFFFF"/>
        <w:spacing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Đối với hàng hóa xuất khẩu, nhập khẩu, tỷ giá tính thuế được thực hiện theo quy định tại Khoản 3 Điều 21 Nghị định số </w:t>
      </w:r>
      <w:hyperlink r:id="rId13" w:tgtFrame="_blank" w:history="1">
        <w:r w:rsidRPr="00AF0DC1">
          <w:rPr>
            <w:rFonts w:ascii="Arial" w:eastAsia="Times New Roman" w:hAnsi="Arial" w:cs="Arial"/>
            <w:color w:val="0E70C3"/>
            <w:sz w:val="18"/>
            <w:szCs w:val="18"/>
          </w:rPr>
          <w:t>08/2015/NĐ-CP</w:t>
        </w:r>
      </w:hyperlink>
      <w:r w:rsidRPr="00AF0DC1">
        <w:rPr>
          <w:rFonts w:ascii="Arial" w:eastAsia="Times New Roman" w:hAnsi="Arial" w:cs="Arial"/>
          <w:color w:val="000000"/>
          <w:sz w:val="18"/>
          <w:szCs w:val="18"/>
        </w:rPr>
        <w:t> ngày 21 tháng 01 năm 2015 của Chính phủ quy định chi tiết và biện pháp thi hành Luật Hải quan về thủ tục hải quan, kiểm tra, giám sát, kiểm soát hải quan.”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7. Bổ sung Điều 28a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Điều 28a. Xử lý đối với việc chậm nộp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Người nộp thuế chậm nộp tiền thuế so với thời hạn quy định, thời hạn gia hạn nộp thuế, thời hạn ghi trong thông báo của cơ quan quản lý thuế, thời hạn </w:t>
      </w:r>
      <w:r w:rsidRPr="00AF0DC1">
        <w:rPr>
          <w:rFonts w:ascii="Arial" w:eastAsia="Times New Roman" w:hAnsi="Arial" w:cs="Arial"/>
          <w:color w:val="000000"/>
          <w:sz w:val="18"/>
          <w:szCs w:val="18"/>
          <w:shd w:val="clear" w:color="auto" w:fill="FFFFFF"/>
        </w:rPr>
        <w:t>trong</w:t>
      </w:r>
      <w:r w:rsidRPr="00AF0DC1">
        <w:rPr>
          <w:rFonts w:ascii="Arial" w:eastAsia="Times New Roman" w:hAnsi="Arial" w:cs="Arial"/>
          <w:color w:val="000000"/>
          <w:sz w:val="18"/>
          <w:szCs w:val="18"/>
        </w:rPr>
        <w:t> quyết định xử lý của cơ quan quản </w:t>
      </w:r>
      <w:r w:rsidRPr="00AF0DC1">
        <w:rPr>
          <w:rFonts w:ascii="Arial" w:eastAsia="Times New Roman" w:hAnsi="Arial" w:cs="Arial"/>
          <w:color w:val="000000"/>
          <w:sz w:val="18"/>
          <w:szCs w:val="18"/>
          <w:shd w:val="clear" w:color="auto" w:fill="FFFFFF"/>
        </w:rPr>
        <w:t>lý</w:t>
      </w:r>
      <w:r w:rsidRPr="00AF0DC1">
        <w:rPr>
          <w:rFonts w:ascii="Arial" w:eastAsia="Times New Roman" w:hAnsi="Arial" w:cs="Arial"/>
          <w:color w:val="000000"/>
          <w:sz w:val="18"/>
          <w:szCs w:val="18"/>
        </w:rPr>
        <w:t>thuế thì phải nộp đủ tiền thuế và tiền chậm nộp theo mức 0</w:t>
      </w:r>
      <w:proofErr w:type="gramStart"/>
      <w:r w:rsidRPr="00AF0DC1">
        <w:rPr>
          <w:rFonts w:ascii="Arial" w:eastAsia="Times New Roman" w:hAnsi="Arial" w:cs="Arial"/>
          <w:color w:val="000000"/>
          <w:sz w:val="18"/>
          <w:szCs w:val="18"/>
        </w:rPr>
        <w:t>,05</w:t>
      </w:r>
      <w:proofErr w:type="gramEnd"/>
      <w:r w:rsidRPr="00AF0DC1">
        <w:rPr>
          <w:rFonts w:ascii="Arial" w:eastAsia="Times New Roman" w:hAnsi="Arial" w:cs="Arial"/>
          <w:color w:val="000000"/>
          <w:sz w:val="18"/>
          <w:szCs w:val="18"/>
        </w:rPr>
        <w:t>%/ngày tính trên số tiền thuế chậm nộp. Số thuế thiếu phát hiện qua thanh tra, kiểm tra hoặc do người nộp thuế tự phát hiện từ ngày 01 tháng 01 năm 2015 tiền chậm nộp được áp dụng theo mức 0,05%/ngày tính trên số tiền thuế chậm nộp.</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Trường hợp người nộp thuế cung ứng hàng </w:t>
      </w:r>
      <w:r w:rsidRPr="00AF0DC1">
        <w:rPr>
          <w:rFonts w:ascii="Arial" w:eastAsia="Times New Roman" w:hAnsi="Arial" w:cs="Arial"/>
          <w:color w:val="000000"/>
          <w:sz w:val="18"/>
          <w:szCs w:val="18"/>
          <w:shd w:val="clear" w:color="auto" w:fill="FFFFFF"/>
        </w:rPr>
        <w:t>hóa</w:t>
      </w:r>
      <w:r w:rsidRPr="00AF0DC1">
        <w:rPr>
          <w:rFonts w:ascii="Arial" w:eastAsia="Times New Roman" w:hAnsi="Arial" w:cs="Arial"/>
          <w:color w:val="000000"/>
          <w:sz w:val="18"/>
          <w:szCs w:val="18"/>
        </w:rPr>
        <w:t>, dịch vụ được thanh toán bằng nguồn vốn ngân sách nhà nước nhưng chưa được thanh toán nên không nộp thuế đúng thời hạn dẫn đến nợ thuế thì không thực hiện cưỡng chế thuế và không phải nộp tiền chậm nộp tính trên số tiền thuế còn nợ nhưng không vượt quá số tiền ngân sách nhà nước chưa thanh toán phát sinh trong thời gian ngân sách nhà nước chưa thanh toán.”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8. Sửa đổi, bổ sung Điều 31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Điều 31. Gia hạn nộp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 Trường hợp được gia hạn: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Việc gia hạn nộp thuế được xem xét trên cơ sở đề nghị của người nộp thuế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một trong các</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sau đây: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a) Bị thiệt hại vật chất, gây ảnh hưởng trực tiếp đến sản xuất, kinh doanh do gặp thiên </w:t>
      </w:r>
      <w:proofErr w:type="gramStart"/>
      <w:r w:rsidRPr="00AF0DC1">
        <w:rPr>
          <w:rFonts w:ascii="Arial" w:eastAsia="Times New Roman" w:hAnsi="Arial" w:cs="Arial"/>
          <w:color w:val="000000"/>
          <w:sz w:val="18"/>
          <w:szCs w:val="18"/>
        </w:rPr>
        <w:t>tai</w:t>
      </w:r>
      <w:proofErr w:type="gramEnd"/>
      <w:r w:rsidRPr="00AF0DC1">
        <w:rPr>
          <w:rFonts w:ascii="Arial" w:eastAsia="Times New Roman" w:hAnsi="Arial" w:cs="Arial"/>
          <w:color w:val="000000"/>
          <w:sz w:val="18"/>
          <w:szCs w:val="18"/>
        </w:rPr>
        <w:t>, hỏa hoạn, tai nạn bất ngờ;</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Thiệt hại vật chất là những tổn thất về tài sản của người nộp thuế, tính được bằng tiền như: Máy móc, thiết bị, phương tiện, vật tư, hàng hóa, nhà xưởng, trụ sở làm việc, tiền, các giấy tờ có giá trị như tiền.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b) Phải ngừng hoạt động do di dời cơ sở sản xuất, kinh doanh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yêu cầu của cơ quan nhà nước có thẩm quyền làm ảnh hưởng đến kết quả sản xuất, kinh doanh;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Không có khả năng nộp thuế đúng hạn trong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nguyên liệu, vật tư nhập khẩu để sản xuất hàng hóa xuất khẩu có chu kỳ sản xuất, dự trữ dài hơn 275 ngày hoặc do phía khách hàng hủy hợp đồng hoặc kéo dài thời gian giao hàng;</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d) Các trường hợp gặp khó khăn đặc biệt khác.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Số tiền thuế, tiền chậm nộp, tiền phạt được gia hạn:</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Đối với trường hợp quy định tại Điểm a Khoản 1 Điều này là số tiền thuế, tiền chậm nộp, tiền phạt người nộp thuế còn nợ tính đến thời điểm xảy ra thiên tai, hỏa hoạn, tai nạn bất ngờ, nhưng tối đa không quá trị giá vật chất bị thiệt hại trừ phần được bồi thường do cá nhân, tổ chức chịu trách nhiệm thanh toán theo quy định của pháp luật;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Đối với trường hợp quy định tại Điểm b Khoản 1 Điều này là số tiền thuế, tiền chậm nộp, tiền phạt còn nợ tính đến thời điểm người nộp thuế bắt đầu ngừng hoạt động sản xuất kinh doanh nhưng không vượt quá chi phí thực hiện di dời và thiệt hại do phải di dời cơ sở sản xuất kinh doanh gây ra;</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c) Đối với trường hợp quy định tại Điểm c Khoản 1 Điều này là số tiền thuế, tiền chậm nộp, tiền phạt còn nợ tương ứng với số nguyên liệu, vật tư nhập khẩu để sản xuất hàng xuất khẩu nhưng chưa xuất khẩu trong thời hạn 275 ngày;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d) Đối với trường hợp quy định tại Điểm d Khoản 1 Điều này là số tiền thuế nợ, tiền chậm nộp, tiền phạt phát sinh do người nộp thuế gặp khó khăn đặc biệt khác.</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3. Thời gian gia hạn nộp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Thời gian gia hạn nộp thuế tối đa không quá 02 (hai) năm, kể từ ngày hết thời hạn nộp thuế đối với trường hợp quy định tại Điểm a, c Khoản 1 Điều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Thời gian gia hạn nộp thuế tối đa không quá 01 năm, kể từ ngày hết thời hạn nộp thuế đối với trường hợp quy định tại các Điểm b, d Khoản 1 Điều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4. Thẩm quyền gia hạn nộp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Thủ trưởng cơ quan thuế quản lý trực tiếp người nộp thuế căn cứ hồ sơ gia hạn nộp thuế để quyết định số tiền thuế được gia hạn nộp, </w:t>
      </w:r>
      <w:r w:rsidRPr="00AF0DC1">
        <w:rPr>
          <w:rFonts w:ascii="Arial" w:eastAsia="Times New Roman" w:hAnsi="Arial" w:cs="Arial"/>
          <w:color w:val="000000"/>
          <w:sz w:val="18"/>
          <w:szCs w:val="18"/>
          <w:shd w:val="clear" w:color="auto" w:fill="FFFFFF"/>
        </w:rPr>
        <w:t>thời gian</w:t>
      </w:r>
      <w:r w:rsidRPr="00AF0DC1">
        <w:rPr>
          <w:rFonts w:ascii="Arial" w:eastAsia="Times New Roman" w:hAnsi="Arial" w:cs="Arial"/>
          <w:color w:val="000000"/>
          <w:sz w:val="18"/>
          <w:szCs w:val="18"/>
        </w:rPr>
        <w:t> gia hạn nộp thuế đối với trường hợp quy định tại các Điểm a, b Khoản 1 Điều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lastRenderedPageBreak/>
        <w:t>b) Thủ trưởng cơ quan hải quan quyết định số tiền thuế được gia hạn nộp, thời gian gia hạn nộp thuế đối với trường hợp quy định tại các Điểm a, b, c Khoản 1 Điều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c) Việc gia hạn nộp thuế đối với trường hợp gặp khó khăn đặc biệt khác phải đảm bảo không điều chỉnh dự toán </w:t>
      </w:r>
      <w:proofErr w:type="gramStart"/>
      <w:r w:rsidRPr="00AF0DC1">
        <w:rPr>
          <w:rFonts w:ascii="Arial" w:eastAsia="Times New Roman" w:hAnsi="Arial" w:cs="Arial"/>
          <w:color w:val="000000"/>
          <w:sz w:val="18"/>
          <w:szCs w:val="18"/>
        </w:rPr>
        <w:t>thu</w:t>
      </w:r>
      <w:proofErr w:type="gramEnd"/>
      <w:r w:rsidRPr="00AF0DC1">
        <w:rPr>
          <w:rFonts w:ascii="Arial" w:eastAsia="Times New Roman" w:hAnsi="Arial" w:cs="Arial"/>
          <w:color w:val="000000"/>
          <w:sz w:val="18"/>
          <w:szCs w:val="18"/>
        </w:rPr>
        <w:t xml:space="preserve"> ngân sách nhà nước đã được Quốc hội quyết định, trong đó:</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Chính phủ quyết định gia hạn nộp thuế đối với trường hợp hỗ trợ thị trường, tháo gỡ khó khăn </w:t>
      </w:r>
      <w:proofErr w:type="gramStart"/>
      <w:r w:rsidRPr="00AF0DC1">
        <w:rPr>
          <w:rFonts w:ascii="Arial" w:eastAsia="Times New Roman" w:hAnsi="Arial" w:cs="Arial"/>
          <w:color w:val="000000"/>
          <w:sz w:val="18"/>
          <w:szCs w:val="18"/>
        </w:rPr>
        <w:t>chung</w:t>
      </w:r>
      <w:proofErr w:type="gramEnd"/>
      <w:r w:rsidRPr="00AF0DC1">
        <w:rPr>
          <w:rFonts w:ascii="Arial" w:eastAsia="Times New Roman" w:hAnsi="Arial" w:cs="Arial"/>
          <w:color w:val="000000"/>
          <w:sz w:val="18"/>
          <w:szCs w:val="18"/>
        </w:rPr>
        <w:t xml:space="preserve"> cho sản xuất kinh doanh;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 Thủ tướng Chính phủ quyết định gia hạn nộp thuế đối với từng trường hợp gặp khó khăn đặc biệt khác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đề nghị của Bộ trưởng Bộ Tài chính.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5. Quyết định gia hạn nộp thuế được đăng công khai trên trang thông tin điện tử của cơ quan quản lý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9. Sửa đổi, bổ sung Khoản 2 Điều 39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Trách nhiệm của người nộp thuế được nộp dần tiền thuế nợ</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a) Trong thời gian nộp dần tiền thuế nợ, người nộp thuế vẫn phải nộp tiền chậm nộp theo mức 0</w:t>
      </w:r>
      <w:proofErr w:type="gramStart"/>
      <w:r w:rsidRPr="00AF0DC1">
        <w:rPr>
          <w:rFonts w:ascii="Arial" w:eastAsia="Times New Roman" w:hAnsi="Arial" w:cs="Arial"/>
          <w:color w:val="000000"/>
          <w:sz w:val="18"/>
          <w:szCs w:val="18"/>
        </w:rPr>
        <w:t>,05</w:t>
      </w:r>
      <w:proofErr w:type="gramEnd"/>
      <w:r w:rsidRPr="00AF0DC1">
        <w:rPr>
          <w:rFonts w:ascii="Arial" w:eastAsia="Times New Roman" w:hAnsi="Arial" w:cs="Arial"/>
          <w:color w:val="000000"/>
          <w:sz w:val="18"/>
          <w:szCs w:val="18"/>
        </w:rPr>
        <w:t>% trên ngày trên số tiền thuế chậm nộp. Người nộp thuế có trách nhiệm nộp đủ số tiền thuế, tiền chậm nộp đã cam kết.</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Trường hợp người nộp thuế vi phạm cam kết về tiến độ nộp dần tiền thuế nợ, tiền chậm nộp, tổ chức bảo lãnh có trách nhiệm nộp thay cho người nộp thuế tiền thuế nợ, tiền chậm nộp.”</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10. Sửa đổi, bổ sung Điều 40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w:t>
      </w:r>
      <w:r w:rsidRPr="00AF0DC1">
        <w:rPr>
          <w:rFonts w:ascii="Arial" w:eastAsia="Times New Roman" w:hAnsi="Arial" w:cs="Arial"/>
          <w:b/>
          <w:bCs/>
          <w:color w:val="000000"/>
          <w:sz w:val="18"/>
          <w:szCs w:val="18"/>
        </w:rPr>
        <w:t>Điều 40. Xác nhận hoàn thành nghĩa vụ nộp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 Người Việt Nam xuất cảnh để định cư ở nước ngoài, người Việt Nam định cư ở nước ngoài, người nước ngoài tr</w:t>
      </w:r>
      <w:r w:rsidRPr="00AF0DC1">
        <w:rPr>
          <w:rFonts w:ascii="Arial" w:eastAsia="Times New Roman" w:hAnsi="Arial" w:cs="Arial"/>
          <w:color w:val="000000"/>
          <w:sz w:val="18"/>
          <w:szCs w:val="18"/>
          <w:shd w:val="clear" w:color="auto" w:fill="FFFFFF"/>
        </w:rPr>
        <w:t>ướ</w:t>
      </w:r>
      <w:r w:rsidRPr="00AF0DC1">
        <w:rPr>
          <w:rFonts w:ascii="Arial" w:eastAsia="Times New Roman" w:hAnsi="Arial" w:cs="Arial"/>
          <w:color w:val="000000"/>
          <w:sz w:val="18"/>
          <w:szCs w:val="18"/>
        </w:rPr>
        <w:t>c khi xuất cảnh từ Việt Nam phải hoàn thành nghĩa vụ nộp thuế. Cơ quan quản lý xuất nhập cảnh có trách nhiệm dừng việc xuất cảnh của cá nhân khi có thông báo bằng</w:t>
      </w:r>
      <w:r w:rsidRPr="00AF0DC1">
        <w:rPr>
          <w:rFonts w:ascii="Arial" w:eastAsia="Times New Roman" w:hAnsi="Arial" w:cs="Arial"/>
          <w:color w:val="000000"/>
          <w:sz w:val="18"/>
          <w:szCs w:val="18"/>
          <w:shd w:val="clear" w:color="auto" w:fill="FFFFFF"/>
        </w:rPr>
        <w:t>văn</w:t>
      </w:r>
      <w:r w:rsidRPr="00AF0DC1">
        <w:rPr>
          <w:rFonts w:ascii="Arial" w:eastAsia="Times New Roman" w:hAnsi="Arial" w:cs="Arial"/>
          <w:color w:val="000000"/>
          <w:sz w:val="18"/>
          <w:szCs w:val="18"/>
        </w:rPr>
        <w:t> bản hoặc thông tin điện tử từ cơ quan quản lý thuế về việc người dự kiến xuất cảnh chưa hoàn thành nghĩa vụ thuế theo quy định của pháp luật trước khi xuất cảnh.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2. Cơ quan quản lý thuế có trách nhiệm xác nhận hoàn thành nghĩa vụ thuế bằng văn bản khi người nộp thuế có yêu cầu, trừ trường hợp quy định tại Khoản 1 Điều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11. Sửa đổi, bổ sung Điểm b Khoản 3 Điều 41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“b) Thời hạn giải quyết hồ sơ hoàn thuế quy định tại Khoản 13 Điều 1 Luật sửa đổi, bổ sung một số điều của Luật Quản lý thuế áp dụng đối với hồ sơ đề nghị hoàn thuế nộp thừa đã có xác nhận nộp thừa của cơ quan thuế </w:t>
      </w:r>
      <w:r w:rsidRPr="00AF0DC1">
        <w:rPr>
          <w:rFonts w:ascii="Arial" w:eastAsia="Times New Roman" w:hAnsi="Arial" w:cs="Arial"/>
          <w:color w:val="000000"/>
          <w:sz w:val="18"/>
          <w:szCs w:val="18"/>
          <w:shd w:val="clear" w:color="auto" w:fill="FFFFFF"/>
        </w:rPr>
        <w:t>kết</w:t>
      </w:r>
      <w:r w:rsidRPr="00AF0DC1">
        <w:rPr>
          <w:rFonts w:ascii="Arial" w:eastAsia="Times New Roman" w:hAnsi="Arial" w:cs="Arial"/>
          <w:color w:val="000000"/>
          <w:sz w:val="18"/>
          <w:szCs w:val="18"/>
        </w:rPr>
        <w:t> luận số tiền thuế nộp thừa; hồ sơ đề nghị hoàn tiền thuế, tiền chậm nộp, tiền phạt nộp thừa đối với hàng hóa xuất khẩu, nhập khẩu;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Thủ trưởng cơ quan quản lý thuế các cấp ra quyết định hoàn thuế. </w:t>
      </w:r>
      <w:r w:rsidRPr="00AF0DC1">
        <w:rPr>
          <w:rFonts w:ascii="Arial" w:eastAsia="Times New Roman" w:hAnsi="Arial" w:cs="Arial"/>
          <w:color w:val="000000"/>
          <w:sz w:val="18"/>
          <w:szCs w:val="18"/>
          <w:shd w:val="clear" w:color="auto" w:fill="FFFFFF"/>
        </w:rPr>
        <w:t>Trường hợp</w:t>
      </w:r>
      <w:r w:rsidRPr="00AF0DC1">
        <w:rPr>
          <w:rFonts w:ascii="Arial" w:eastAsia="Times New Roman" w:hAnsi="Arial" w:cs="Arial"/>
          <w:color w:val="000000"/>
          <w:sz w:val="18"/>
          <w:szCs w:val="18"/>
        </w:rPr>
        <w:t> việc giải quyết hồ sơ hoàn thuế chậm do lỗi của cơ quan quản lý thuế thì ngoài số tiền thuế được hoàn theo quy định, người nộp thuế còn được trả tiền lãi tính trên số thuế bị hoàn chậm và </w:t>
      </w:r>
      <w:r w:rsidRPr="00AF0DC1">
        <w:rPr>
          <w:rFonts w:ascii="Arial" w:eastAsia="Times New Roman" w:hAnsi="Arial" w:cs="Arial"/>
          <w:color w:val="000000"/>
          <w:sz w:val="18"/>
          <w:szCs w:val="18"/>
          <w:shd w:val="clear" w:color="auto" w:fill="FFFFFF"/>
        </w:rPr>
        <w:t>thời gian</w:t>
      </w:r>
      <w:r w:rsidRPr="00AF0DC1">
        <w:rPr>
          <w:rFonts w:ascii="Arial" w:eastAsia="Times New Roman" w:hAnsi="Arial" w:cs="Arial"/>
          <w:color w:val="000000"/>
          <w:sz w:val="18"/>
          <w:szCs w:val="18"/>
        </w:rPr>
        <w:t> chậm hoàn thuế; lãi suất để tính lãi thực hiện theo quy định tại các Điểm a, b Khoản 2 Điều 30 Nghị định này.”</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12. Sửa đổi, bổ sung Khoản 1 Điều 48 như sau:</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 xml:space="preserve">“1. Người nộp thuế là tổ chức kinh doanh sử dụng các dịch vụ điện tử do cơ quan thuế cung cấp (đăng ký thuế, khai, nộp thuế, tra cứu và gửi thông tin về thuế), trừ trường hợp đặc biệt </w:t>
      </w:r>
      <w:proofErr w:type="gramStart"/>
      <w:r w:rsidRPr="00AF0DC1">
        <w:rPr>
          <w:rFonts w:ascii="Arial" w:eastAsia="Times New Roman" w:hAnsi="Arial" w:cs="Arial"/>
          <w:color w:val="000000"/>
          <w:sz w:val="18"/>
          <w:szCs w:val="18"/>
        </w:rPr>
        <w:t>theo</w:t>
      </w:r>
      <w:proofErr w:type="gramEnd"/>
      <w:r w:rsidRPr="00AF0DC1">
        <w:rPr>
          <w:rFonts w:ascii="Arial" w:eastAsia="Times New Roman" w:hAnsi="Arial" w:cs="Arial"/>
          <w:color w:val="000000"/>
          <w:sz w:val="18"/>
          <w:szCs w:val="18"/>
        </w:rPr>
        <w:t xml:space="preserve"> quy định của Bộ Tài chính.</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Người nộp thuế (bao gồm cả tổ chức và cá nhân) kinh doanh trong lĩnh vực nhà hàng, khách sạn, siêu thị và một số hàng hóa, dịch vụ khác có sử dụng hệ thống máy tính tiền, hệ thống cài đặt phần mềm bán hàng để thanh toán thì thực hiện kết nối với cơ quan thuế để gửi thông tin cho cơ quan thuế theo lộ trình triển khai của cơ quan thuế.</w:t>
      </w:r>
    </w:p>
    <w:p w:rsidR="00AF0DC1" w:rsidRPr="00AF0DC1" w:rsidRDefault="00AF0DC1" w:rsidP="00AF0DC1">
      <w:pPr>
        <w:shd w:val="clear" w:color="auto" w:fill="FFFFFF"/>
        <w:spacing w:before="120" w:after="0" w:line="234" w:lineRule="atLeast"/>
        <w:rPr>
          <w:rFonts w:ascii="Arial" w:eastAsia="Times New Roman" w:hAnsi="Arial" w:cs="Arial"/>
          <w:color w:val="000000"/>
          <w:sz w:val="18"/>
          <w:szCs w:val="18"/>
        </w:rPr>
      </w:pPr>
      <w:r w:rsidRPr="00AF0DC1">
        <w:rPr>
          <w:rFonts w:ascii="Arial" w:eastAsia="Times New Roman" w:hAnsi="Arial" w:cs="Arial"/>
          <w:color w:val="000000"/>
          <w:sz w:val="18"/>
          <w:szCs w:val="18"/>
        </w:rPr>
        <w:t>Người nộp thuế (bao gồm cả tổ chức và cá nhân) kinh doanh thuộc trường hợp rủi ro cao về thuế thì lập hóa đơn điện tử và gửi thông tin trên hóa đơn bằng phương thức điện tử cho cơ quan thuế để nhận mã xác thực hóa đơn từ cơ quan thuế. Bộ Tài chính quy định cụ thể các trường hợp phải sử dụng hóa đơn điện tử có mã xác thực của cơ quan thuế.”</w:t>
      </w:r>
    </w:p>
    <w:p w:rsidR="00851859" w:rsidRDefault="00851859"/>
    <w:sectPr w:rsidR="008518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DC1"/>
    <w:rsid w:val="00851859"/>
    <w:rsid w:val="00AF0DC1"/>
    <w:rsid w:val="00C5324D"/>
    <w:rsid w:val="00E12B32"/>
    <w:rsid w:val="00E92465"/>
    <w:rsid w:val="00F56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9DAE54-9337-461F-AA8D-4C92EFB84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8729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209/2013/N%C4%90-CP&amp;area=2&amp;type=0&amp;match=False&amp;vc=True&amp;lan=1" TargetMode="External"/><Relationship Id="rId13" Type="http://schemas.openxmlformats.org/officeDocument/2006/relationships/hyperlink" Target="http://thuvienphapluat.vn/phap-luat/tim-van-ban.aspx?keyword=08/2015/N%C4%90-CP&amp;area=2&amp;type=0&amp;match=False&amp;vc=True&amp;lan=1" TargetMode="External"/><Relationship Id="rId3" Type="http://schemas.openxmlformats.org/officeDocument/2006/relationships/webSettings" Target="webSettings.xml"/><Relationship Id="rId7" Type="http://schemas.openxmlformats.org/officeDocument/2006/relationships/hyperlink" Target="http://thuvienphapluat.vn/phap-luat/tim-van-ban.aspx?keyword=91/2014/N%C4%90-CP&amp;area=2&amp;type=0&amp;match=False&amp;vc=True&amp;lan=1" TargetMode="External"/><Relationship Id="rId12" Type="http://schemas.openxmlformats.org/officeDocument/2006/relationships/hyperlink" Target="http://thuvienphapluat.vn/phap-luat/tim-van-ban.aspx?keyword=91/2014/N%C4%90-CP&amp;area=2&amp;type=0&amp;match=False&amp;vc=True&amp;lan=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huvienphapluat.vn/phap-luat/tim-van-ban.aspx?keyword=65/2013/N%C4%90-CP&amp;area=2&amp;type=0&amp;match=False&amp;vc=True&amp;lan=1" TargetMode="External"/><Relationship Id="rId11" Type="http://schemas.openxmlformats.org/officeDocument/2006/relationships/hyperlink" Target="http://thuvienphapluat.vn/phap-luat/tim-van-ban.aspx?keyword=83/2013/N%C4%90-CP&amp;area=2&amp;type=0&amp;match=False&amp;vc=True&amp;lan=1" TargetMode="External"/><Relationship Id="rId5" Type="http://schemas.openxmlformats.org/officeDocument/2006/relationships/hyperlink" Target="http://thuvienphapluat.vn/phap-luat/tim-van-ban.aspx?keyword=91/2014/N%C4%90-CP&amp;area=2&amp;type=0&amp;match=False&amp;vc=True&amp;lan=1" TargetMode="External"/><Relationship Id="rId15" Type="http://schemas.openxmlformats.org/officeDocument/2006/relationships/theme" Target="theme/theme1.xml"/><Relationship Id="rId10" Type="http://schemas.openxmlformats.org/officeDocument/2006/relationships/hyperlink" Target="http://thuvienphapluat.vn/phap-luat/tim-van-ban.aspx?keyword=50/2010/N%C4%90-CP&amp;area=2&amp;type=0&amp;match=False&amp;vc=True&amp;lan=1" TargetMode="External"/><Relationship Id="rId4" Type="http://schemas.openxmlformats.org/officeDocument/2006/relationships/hyperlink" Target="http://thuvienphapluat.vn/phap-luat/tim-van-ban.aspx?keyword=218/2013/N%C4%90-CP&amp;area=2&amp;type=0&amp;match=False&amp;vc=True&amp;lan=1" TargetMode="External"/><Relationship Id="rId9" Type="http://schemas.openxmlformats.org/officeDocument/2006/relationships/hyperlink" Target="http://thuvienphapluat.vn/phap-luat/tim-van-ban.aspx?keyword=91/2014/N%C4%90-CP&amp;area=2&amp;type=0&amp;match=False&amp;vc=True&amp;lan=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1F1F1F"/>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17</Pages>
  <Words>9866</Words>
  <Characters>56242</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2015-02-25T01:37:00Z</dcterms:created>
  <dcterms:modified xsi:type="dcterms:W3CDTF">2015-02-25T04:50:00Z</dcterms:modified>
</cp:coreProperties>
</file>