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114" w:type="pct"/>
        <w:tblCellSpacing w:w="15" w:type="dxa"/>
        <w:shd w:val="clear" w:color="auto" w:fill="F9FAFC"/>
        <w:tblCellMar>
          <w:top w:w="225" w:type="dxa"/>
          <w:left w:w="225" w:type="dxa"/>
          <w:bottom w:w="225" w:type="dxa"/>
          <w:right w:w="225" w:type="dxa"/>
        </w:tblCellMar>
        <w:tblLook w:val="04A0" w:firstRow="1" w:lastRow="0" w:firstColumn="1" w:lastColumn="0" w:noHBand="0" w:noVBand="1"/>
      </w:tblPr>
      <w:tblGrid>
        <w:gridCol w:w="3369"/>
        <w:gridCol w:w="6384"/>
      </w:tblGrid>
      <w:tr w:rsidR="00ED14E6" w:rsidRPr="00ED14E6" w:rsidTr="00ED14E6">
        <w:trPr>
          <w:tblCellSpacing w:w="15" w:type="dxa"/>
        </w:trPr>
        <w:tc>
          <w:tcPr>
            <w:tcW w:w="1709" w:type="pct"/>
            <w:shd w:val="clear" w:color="auto" w:fill="F9FAFC"/>
            <w:hideMark/>
          </w:tcPr>
          <w:p w:rsidR="00ED14E6" w:rsidRPr="00ED14E6" w:rsidRDefault="00ED14E6"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CHÍNH PHỦ</w:t>
            </w:r>
          </w:p>
          <w:p w:rsidR="00ED14E6" w:rsidRPr="00ED14E6" w:rsidRDefault="00ED14E6" w:rsidP="00B56196">
            <w:pPr>
              <w:spacing w:after="0" w:line="360" w:lineRule="auto"/>
              <w:jc w:val="center"/>
              <w:rPr>
                <w:rFonts w:eastAsia="Times New Roman"/>
                <w:color w:val="222222"/>
                <w:szCs w:val="24"/>
                <w:lang w:eastAsia="vi-VN"/>
              </w:rPr>
            </w:pPr>
            <w:r w:rsidRPr="00ED14E6">
              <w:rPr>
                <w:rFonts w:eastAsia="Times New Roman"/>
                <w:color w:val="222222"/>
                <w:szCs w:val="24"/>
                <w:lang w:eastAsia="vi-VN"/>
              </w:rPr>
              <w:t>Số: 95/2013/NĐ-CP</w:t>
            </w:r>
          </w:p>
        </w:tc>
        <w:tc>
          <w:tcPr>
            <w:tcW w:w="3245" w:type="pct"/>
            <w:shd w:val="clear" w:color="auto" w:fill="F9FAFC"/>
            <w:vAlign w:val="center"/>
            <w:hideMark/>
          </w:tcPr>
          <w:p w:rsidR="00ED14E6" w:rsidRPr="00ED14E6" w:rsidRDefault="00ED14E6" w:rsidP="00ED14E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CỘNG HOÀ XÃ HỘI CHỦ NGHĨA VIỆT NAM</w:t>
            </w:r>
          </w:p>
          <w:p w:rsidR="00ED14E6" w:rsidRPr="00ED14E6" w:rsidRDefault="00ED14E6" w:rsidP="00ED14E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Độc lập - Tự do - Hạnh phúc</w:t>
            </w:r>
          </w:p>
          <w:p w:rsidR="00ED14E6" w:rsidRPr="00ED14E6" w:rsidRDefault="00ED14E6" w:rsidP="00ED14E6">
            <w:pPr>
              <w:spacing w:after="0" w:line="360" w:lineRule="auto"/>
              <w:jc w:val="center"/>
              <w:rPr>
                <w:rFonts w:eastAsia="Times New Roman"/>
                <w:color w:val="222222"/>
                <w:szCs w:val="24"/>
                <w:lang w:eastAsia="vi-VN"/>
              </w:rPr>
            </w:pPr>
            <w:r w:rsidRPr="00ED14E6">
              <w:rPr>
                <w:rFonts w:eastAsia="Times New Roman"/>
                <w:i/>
                <w:iCs/>
                <w:color w:val="222222"/>
                <w:szCs w:val="24"/>
                <w:lang w:eastAsia="vi-VN"/>
              </w:rPr>
              <w:t>Hà Nội, ngày 22 tháng 08 năm 2013</w:t>
            </w:r>
          </w:p>
        </w:tc>
      </w:tr>
      <w:tr w:rsidR="00991044" w:rsidRPr="00ED14E6" w:rsidTr="00ED14E6">
        <w:trPr>
          <w:trHeight w:val="25"/>
          <w:tblCellSpacing w:w="15" w:type="dxa"/>
        </w:trPr>
        <w:tc>
          <w:tcPr>
            <w:tcW w:w="4969" w:type="pct"/>
            <w:gridSpan w:val="2"/>
            <w:shd w:val="clear" w:color="auto" w:fill="F9FAFC"/>
            <w:vAlign w:val="center"/>
            <w:hideMark/>
          </w:tcPr>
          <w:p w:rsidR="00991044" w:rsidRPr="00ED14E6" w:rsidRDefault="00991044" w:rsidP="00B56196">
            <w:pPr>
              <w:spacing w:after="0" w:line="360" w:lineRule="auto"/>
              <w:rPr>
                <w:rFonts w:eastAsia="Times New Roman"/>
                <w:color w:val="222222"/>
                <w:szCs w:val="24"/>
                <w:lang w:eastAsia="vi-VN"/>
              </w:rPr>
            </w:pPr>
          </w:p>
        </w:tc>
      </w:tr>
      <w:tr w:rsidR="00991044" w:rsidRPr="00ED14E6" w:rsidTr="00ED14E6">
        <w:trPr>
          <w:tblCellSpacing w:w="15" w:type="dxa"/>
        </w:trPr>
        <w:tc>
          <w:tcPr>
            <w:tcW w:w="4969" w:type="pct"/>
            <w:gridSpan w:val="2"/>
            <w:shd w:val="clear" w:color="auto" w:fill="F9FAFC"/>
            <w:vAlign w:val="center"/>
            <w:hideMark/>
          </w:tcPr>
          <w:p w:rsidR="00991044" w:rsidRPr="00ED14E6" w:rsidRDefault="00991044" w:rsidP="00B56196">
            <w:pPr>
              <w:spacing w:after="0" w:line="360" w:lineRule="auto"/>
              <w:rPr>
                <w:rFonts w:eastAsia="Times New Roman"/>
                <w:color w:val="222222"/>
                <w:szCs w:val="24"/>
                <w:lang w:eastAsia="vi-VN"/>
              </w:rPr>
            </w:pPr>
            <w:r w:rsidRPr="00ED14E6">
              <w:rPr>
                <w:rFonts w:eastAsia="Times New Roman"/>
                <w:color w:val="222222"/>
                <w:szCs w:val="24"/>
                <w:lang w:eastAsia="vi-VN"/>
              </w:rPr>
              <w:t> </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NGHỊ ĐỊNH</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Quy định xử phạt vi phạm hành chính trong lĩnh vực lao động, bảo hiểm xã hội,</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đưa người lao động Việt Nam đi làm việc ở nước ngoài theo hợp đồng</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______________________________</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w:t>
            </w:r>
            <w:bookmarkStart w:id="0" w:name="_GoBack"/>
            <w:bookmarkEnd w:id="0"/>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Căn cứ Luật Tổ chức Chính phủ ngày 25 tháng 12 năm 2001;</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Căn cứ Luật Xử lý vi phạm hành chính ngày 20 tháng 6 năm 2012;</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Căn cứ Bộ luật Lao động ngày 18 tháng 6 năm 2012;</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Căn cứ Luật Bảo hiểm xã hội ngày 29 tháng 6 năm 2006;</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Căn cứ Luật Người lao động Việt Nam đi làm việc ở nước ngoài theo hợp đồng ngày 29 tháng 11 năm 2006;</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Theo đề nghị của Bộ trưởng Bộ Lao động - Thương binh và Xã hội;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Chính phủ ban hành Nghị định quy định xử phạt vi phạm hành chính trong lĩnh vực lao động, bảo hiểm xã hội, đưa người lao động Việt Nam đi làm việc ở nước ngoài theo hợp đồng,</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Chương </w:t>
            </w:r>
            <w:bookmarkStart w:id="1" w:name="Chuong_I"/>
            <w:bookmarkEnd w:id="1"/>
            <w:r w:rsidRPr="00ED14E6">
              <w:rPr>
                <w:rFonts w:eastAsia="Times New Roman"/>
                <w:b/>
                <w:bCs/>
                <w:color w:val="222222"/>
                <w:szCs w:val="24"/>
                <w:lang w:eastAsia="vi-VN"/>
              </w:rPr>
              <w:t>I</w:t>
            </w:r>
          </w:p>
          <w:p w:rsidR="00991044" w:rsidRPr="00ED14E6" w:rsidRDefault="00991044" w:rsidP="00B56196">
            <w:pPr>
              <w:spacing w:after="0" w:line="360" w:lineRule="auto"/>
              <w:jc w:val="center"/>
              <w:rPr>
                <w:rFonts w:eastAsia="Times New Roman"/>
                <w:color w:val="222222"/>
                <w:szCs w:val="24"/>
                <w:lang w:eastAsia="vi-VN"/>
              </w:rPr>
            </w:pPr>
            <w:bookmarkStart w:id="2" w:name="chuong_1_name"/>
            <w:r w:rsidRPr="00ED14E6">
              <w:rPr>
                <w:rFonts w:eastAsia="Times New Roman"/>
                <w:b/>
                <w:bCs/>
                <w:color w:val="222222"/>
                <w:szCs w:val="24"/>
                <w:lang w:eastAsia="vi-VN"/>
              </w:rPr>
              <w:t>QUY ĐỊNH CHUNG</w:t>
            </w:r>
            <w:bookmarkEnd w:id="2"/>
          </w:p>
          <w:p w:rsidR="00991044" w:rsidRPr="00ED14E6" w:rsidRDefault="00991044" w:rsidP="00B56196">
            <w:pPr>
              <w:spacing w:after="0" w:line="360" w:lineRule="auto"/>
              <w:jc w:val="both"/>
              <w:rPr>
                <w:rFonts w:eastAsia="Times New Roman"/>
                <w:color w:val="222222"/>
                <w:szCs w:val="24"/>
                <w:lang w:eastAsia="vi-VN"/>
              </w:rPr>
            </w:pPr>
            <w:bookmarkStart w:id="3" w:name="dieu_1"/>
            <w:r w:rsidRPr="00ED14E6">
              <w:rPr>
                <w:rFonts w:eastAsia="Times New Roman"/>
                <w:b/>
                <w:bCs/>
                <w:color w:val="222222"/>
                <w:szCs w:val="24"/>
                <w:lang w:eastAsia="vi-VN"/>
              </w:rPr>
              <w:t>Điều </w:t>
            </w:r>
            <w:bookmarkEnd w:id="3"/>
            <w:r w:rsidRPr="00ED14E6">
              <w:rPr>
                <w:rFonts w:eastAsia="Times New Roman"/>
                <w:b/>
                <w:bCs/>
                <w:color w:val="222222"/>
                <w:szCs w:val="24"/>
                <w:lang w:eastAsia="vi-VN"/>
              </w:rPr>
              <w:t>1. Phạm vi điều chỉnh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Nghị định này quy định về hành vi vi phạm, hình thức xử phạt, mức xử phạt, biện pháp khắc phục hậu quả, thẩm quyền xử phạt, thủ tục xử phạt vi phạm hành chính trong lĩnh vực lao động, bảo hiểm xã hội và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bookmarkStart w:id="4" w:name="dieu_2"/>
            <w:r w:rsidRPr="00ED14E6">
              <w:rPr>
                <w:rFonts w:eastAsia="Times New Roman"/>
                <w:b/>
                <w:bCs/>
                <w:color w:val="222222"/>
                <w:szCs w:val="24"/>
                <w:lang w:eastAsia="vi-VN"/>
              </w:rPr>
              <w:t>Điều </w:t>
            </w:r>
            <w:bookmarkEnd w:id="4"/>
            <w:r w:rsidRPr="00ED14E6">
              <w:rPr>
                <w:rFonts w:eastAsia="Times New Roman"/>
                <w:b/>
                <w:bCs/>
                <w:color w:val="222222"/>
                <w:szCs w:val="24"/>
                <w:lang w:eastAsia="vi-VN"/>
              </w:rPr>
              <w:t>2. Đối tượng áp dụng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Người sử dụng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Các cá nhân, tổ chức có hành vi vi phạm hành chính theo quy định tại Nghị định này.</w:t>
            </w:r>
          </w:p>
          <w:p w:rsidR="00991044" w:rsidRPr="00ED14E6" w:rsidRDefault="00991044" w:rsidP="00B56196">
            <w:pPr>
              <w:spacing w:after="0" w:line="360" w:lineRule="auto"/>
              <w:jc w:val="both"/>
              <w:rPr>
                <w:rFonts w:eastAsia="Times New Roman"/>
                <w:color w:val="222222"/>
                <w:szCs w:val="24"/>
                <w:lang w:eastAsia="vi-VN"/>
              </w:rPr>
            </w:pPr>
            <w:bookmarkStart w:id="5" w:name="dieu_3"/>
            <w:r w:rsidRPr="00ED14E6">
              <w:rPr>
                <w:rFonts w:eastAsia="Times New Roman"/>
                <w:b/>
                <w:bCs/>
                <w:color w:val="222222"/>
                <w:szCs w:val="24"/>
                <w:lang w:eastAsia="vi-VN"/>
              </w:rPr>
              <w:t>Điều </w:t>
            </w:r>
            <w:bookmarkEnd w:id="5"/>
            <w:r w:rsidRPr="00ED14E6">
              <w:rPr>
                <w:rFonts w:eastAsia="Times New Roman"/>
                <w:b/>
                <w:bCs/>
                <w:color w:val="222222"/>
                <w:szCs w:val="24"/>
                <w:lang w:eastAsia="vi-VN"/>
              </w:rPr>
              <w:t>3. Quy định về phạt tiền đối với vi phạm hành chính trong lĩnh vực lao động, bảo hiểm xã hội,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1. Mức phạt tiền quy định đối với các hành vi vi phạm quy định tại Chương II, Chương III và Chương IV của Nghị định này là mức phạt đối với cá nhân, trừ trường hợp quy định tại Khoản 1 và Khoản 2 Điều 4, Khoản 2, Khoản 4 và Khoản 6 Điều 9, Khoản 6 và Khoản 7 Điều 17 và các điều từ Điều 29 đến Điều 34 Nghị định này. Mức phạt tiền đối với tổ chức bằng 02 lần mức phạt tiền đối với cá nhân.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Thẩm quyền xử phạt vi phạm hành chính quy định tại Chương VI của Nghị định này là thẩm quyền xử phạt đối với cá nhân. Trong trường hợp phạt tiền, thẩm quyền xử phạt đối với tổ chức bằng 02 lần thẩm quyền xử phạt đối với cá nhân.</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Chương </w:t>
            </w:r>
            <w:bookmarkStart w:id="6" w:name="Chuong_II"/>
            <w:bookmarkEnd w:id="6"/>
            <w:r w:rsidRPr="00ED14E6">
              <w:rPr>
                <w:rFonts w:eastAsia="Times New Roman"/>
                <w:b/>
                <w:bCs/>
                <w:color w:val="222222"/>
                <w:szCs w:val="24"/>
                <w:lang w:eastAsia="vi-VN"/>
              </w:rPr>
              <w:t>II</w:t>
            </w:r>
          </w:p>
          <w:p w:rsidR="00991044" w:rsidRPr="00ED14E6" w:rsidRDefault="00991044" w:rsidP="00B56196">
            <w:pPr>
              <w:spacing w:after="0" w:line="360" w:lineRule="auto"/>
              <w:jc w:val="center"/>
              <w:rPr>
                <w:rFonts w:eastAsia="Times New Roman"/>
                <w:color w:val="222222"/>
                <w:szCs w:val="24"/>
                <w:lang w:eastAsia="vi-VN"/>
              </w:rPr>
            </w:pPr>
            <w:bookmarkStart w:id="7" w:name="chuong_2_name"/>
            <w:r w:rsidRPr="00ED14E6">
              <w:rPr>
                <w:rFonts w:eastAsia="Times New Roman"/>
                <w:b/>
                <w:bCs/>
                <w:color w:val="222222"/>
                <w:szCs w:val="24"/>
                <w:lang w:eastAsia="vi-VN"/>
              </w:rPr>
              <w:t>HÀNH VI VI PHẠM, HÌNH THỨC XỬ PHẠT VÀ BIỆN PHÁP KHẮC PHỤC HẬU QUẢ ĐỐI VỚI HÀNH VI VI PHẠM TRONG LĨNH VỰC LAO ĐỘNG</w:t>
            </w:r>
            <w:bookmarkEnd w:id="7"/>
          </w:p>
          <w:p w:rsidR="00991044" w:rsidRPr="00ED14E6" w:rsidRDefault="00991044" w:rsidP="00B56196">
            <w:pPr>
              <w:spacing w:after="0" w:line="360" w:lineRule="auto"/>
              <w:jc w:val="both"/>
              <w:rPr>
                <w:rFonts w:eastAsia="Times New Roman"/>
                <w:color w:val="222222"/>
                <w:szCs w:val="24"/>
                <w:lang w:eastAsia="vi-VN"/>
              </w:rPr>
            </w:pPr>
            <w:bookmarkStart w:id="8" w:name="dieu_4"/>
            <w:r w:rsidRPr="00ED14E6">
              <w:rPr>
                <w:rFonts w:eastAsia="Times New Roman"/>
                <w:b/>
                <w:bCs/>
                <w:color w:val="222222"/>
                <w:szCs w:val="24"/>
                <w:lang w:eastAsia="vi-VN"/>
              </w:rPr>
              <w:t>Điều </w:t>
            </w:r>
            <w:bookmarkEnd w:id="8"/>
            <w:r w:rsidRPr="00ED14E6">
              <w:rPr>
                <w:rFonts w:eastAsia="Times New Roman"/>
                <w:b/>
                <w:bCs/>
                <w:color w:val="222222"/>
                <w:szCs w:val="24"/>
                <w:lang w:eastAsia="vi-VN"/>
              </w:rPr>
              <w:t>4. Vi phạm quy định về dịch vụ việc làm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1.000.000 đồng đến 3.000.000 đồng khi vi phạm với mỗi người lao động đối với tổ chức dịch vụ việc làm có hành vi thu phí dịch vụ việc làm vượt quá mức quy định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tiền từ 5.000.000 đồng đến 10.000.000 đồng đối với hành vi thông tin sai sự thật hoặc gây nhầm lẫn về vị trí việc làm;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từ 45.000.000 đồng đến 60.000.000 đồng đối với hành vi hoạt động dịch vụ việc làm mà không có giấy phép hoạt động dịch vụ việc làm do cơ quan có thẩm quyền cấp hoặc sử dụng Giấy phép hoạt động dịch vụ việc làm hết hạn.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lại cho người lao động khoản phí dịch vụ việc làm đã thu của người lao động cao hơn mức quy định đối với hành vi vi phạm quy định tại Khoản 1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nộp lại phí dịch vụ việc làm đã thu của người lao động vào ngân sách nhà nước đối với vi phạm quy định tại Khoản 3 Điều này.</w:t>
            </w:r>
          </w:p>
          <w:p w:rsidR="00991044" w:rsidRPr="00ED14E6" w:rsidRDefault="00991044" w:rsidP="00B56196">
            <w:pPr>
              <w:spacing w:after="0" w:line="360" w:lineRule="auto"/>
              <w:jc w:val="both"/>
              <w:rPr>
                <w:rFonts w:eastAsia="Times New Roman"/>
                <w:color w:val="222222"/>
                <w:szCs w:val="24"/>
                <w:lang w:eastAsia="vi-VN"/>
              </w:rPr>
            </w:pPr>
            <w:bookmarkStart w:id="9" w:name="dieu_5"/>
            <w:r w:rsidRPr="00ED14E6">
              <w:rPr>
                <w:rFonts w:eastAsia="Times New Roman"/>
                <w:b/>
                <w:bCs/>
                <w:color w:val="222222"/>
                <w:szCs w:val="24"/>
                <w:lang w:eastAsia="vi-VN"/>
              </w:rPr>
              <w:t>Điều </w:t>
            </w:r>
            <w:bookmarkEnd w:id="9"/>
            <w:r w:rsidRPr="00ED14E6">
              <w:rPr>
                <w:rFonts w:eastAsia="Times New Roman"/>
                <w:b/>
                <w:bCs/>
                <w:color w:val="222222"/>
                <w:szCs w:val="24"/>
                <w:lang w:eastAsia="vi-VN"/>
              </w:rPr>
              <w:t>5. Vi phạm quy định về giao kết hợp đồng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người sử dụng lao động khi có một trong các hành vi: Không giao kết hợp đồng lao động bằng văn bản đối với công việc cố định có thời hạn trên 3 tháng; không giao kết đúng loại hợp đồng lao động với người lao động theo quy định tại Điều 22 của Bộ luật Lao động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500.000 đồng đến 2.000.000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2.000.000 đồng đến 5.000.000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c) Từ 5.000.000 đồng đến 10.000.000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10.000.000 đồng đến 15.000.000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15.000.000 đồng đến 20.000.000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20.000.000 đồng đến 25.000.000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Giữ bản chính giấy tờ tùy thân, văn bằng, chứng chỉ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người lao động thực hiện biện pháp bảo đảm bằng tiền hoặc tài sản khác cho việc thực hiện hợp đồng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lại bản chính giấy tờ tùy thân, văn bằng, chứng chỉ đã giữ của người lao động đối với hành vi vi phạm quy định tại Điểm a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trả lại số tiền hoặc tài sản đã giữ của người lao động cộng với khoản tiền lãi của số tiền đã giữ của người lao động tính theo lãi suất tối đa áp dụng đối với tiền gửi không kỳ hạn do Ngân hàng Nhà nước Việt Nam công bố tại thời điểm xử phạt đối với hành vi vi phạm quy định tại Điểm b Khoản 2 Điều này.</w:t>
            </w:r>
          </w:p>
          <w:p w:rsidR="00991044" w:rsidRPr="00ED14E6" w:rsidRDefault="00991044" w:rsidP="00B56196">
            <w:pPr>
              <w:spacing w:after="0" w:line="360" w:lineRule="auto"/>
              <w:jc w:val="both"/>
              <w:rPr>
                <w:rFonts w:eastAsia="Times New Roman"/>
                <w:color w:val="222222"/>
                <w:szCs w:val="24"/>
                <w:lang w:eastAsia="vi-VN"/>
              </w:rPr>
            </w:pPr>
            <w:bookmarkStart w:id="10" w:name="dieu_6"/>
            <w:r w:rsidRPr="00ED14E6">
              <w:rPr>
                <w:rFonts w:eastAsia="Times New Roman"/>
                <w:b/>
                <w:bCs/>
                <w:color w:val="222222"/>
                <w:szCs w:val="24"/>
                <w:lang w:eastAsia="vi-VN"/>
              </w:rPr>
              <w:t>Điều </w:t>
            </w:r>
            <w:bookmarkEnd w:id="10"/>
            <w:r w:rsidRPr="00ED14E6">
              <w:rPr>
                <w:rFonts w:eastAsia="Times New Roman"/>
                <w:b/>
                <w:bCs/>
                <w:color w:val="222222"/>
                <w:szCs w:val="24"/>
                <w:lang w:eastAsia="vi-VN"/>
              </w:rPr>
              <w:t>6. Vi phạm quy định về thử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yêu cầu thử việc đối với người lao động làm việc theo hợp đồng lao động theo mùa vụ.</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2.000.000 đồng đến 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Yêu cầu người lao động thử việc quá 01 lần;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Thử việc quá thời gian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Trả lương cho người lao động trong thời gian thử việc thấp hơn 85% mức lương của công việc đó.</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 Buộc trả đủ 100% tiền lương cho người lao động trong thời gian thử việc đối với hành vi vi phạm quy định tại Khoản 1, Điểm b và Điểm c Khoản 2 Điều này.</w:t>
            </w:r>
          </w:p>
          <w:p w:rsidR="00991044" w:rsidRPr="00ED14E6" w:rsidRDefault="00991044" w:rsidP="00B56196">
            <w:pPr>
              <w:spacing w:after="0" w:line="360" w:lineRule="auto"/>
              <w:jc w:val="both"/>
              <w:rPr>
                <w:rFonts w:eastAsia="Times New Roman"/>
                <w:color w:val="222222"/>
                <w:szCs w:val="24"/>
                <w:lang w:eastAsia="vi-VN"/>
              </w:rPr>
            </w:pPr>
            <w:bookmarkStart w:id="11" w:name="dieu_7"/>
            <w:r w:rsidRPr="00ED14E6">
              <w:rPr>
                <w:rFonts w:eastAsia="Times New Roman"/>
                <w:b/>
                <w:bCs/>
                <w:color w:val="222222"/>
                <w:szCs w:val="24"/>
                <w:lang w:eastAsia="vi-VN"/>
              </w:rPr>
              <w:t>Điều </w:t>
            </w:r>
            <w:bookmarkEnd w:id="11"/>
            <w:r w:rsidRPr="00ED14E6">
              <w:rPr>
                <w:rFonts w:eastAsia="Times New Roman"/>
                <w:b/>
                <w:bCs/>
                <w:color w:val="222222"/>
                <w:szCs w:val="24"/>
                <w:lang w:eastAsia="vi-VN"/>
              </w:rPr>
              <w:t>7. Vi phạm quy định về thực hiện hợp đồng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không thông báo bằng văn bản cho người lao động biết trước ít nhất 15 ngày, trước ngày hợp đồng lao động xác định thời hạn hết hạn.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2. Phạt tiền từ 3.000.000 đồng đến 7.000.000 đồng đối với người sử dụng lao động có một trong </w:t>
            </w:r>
            <w:r w:rsidRPr="00ED14E6">
              <w:rPr>
                <w:rFonts w:eastAsia="Times New Roman"/>
                <w:color w:val="222222"/>
                <w:szCs w:val="24"/>
                <w:lang w:eastAsia="vi-VN"/>
              </w:rPr>
              <w:lastRenderedPageBreak/>
              <w:t>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Bố trí người lao động làm việc ở địa điểm khác với địa điểm làm việc đã thỏa thuận trong hợp đồng lao động, trừ trường hợp quy định tại Điều 31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nhận lại người lao động trở lại làm việc sau khi hết thời hạn tạm hoãn thực hiện hợp đồng lao động, trừ trường hợp người sử dụng lao động và người lao động có thỏa thuận khác.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 Buộc trả lương cho người lao động trong những ngày không nhận người lao động trở lại làm việc sau khi hết thời hạn tạm hoãn thực hiện hợp đồng lao động đối với hành vi vi phạm quy định tại Điểm b Khoản 2 Điều này.</w:t>
            </w:r>
          </w:p>
          <w:p w:rsidR="00991044" w:rsidRPr="00ED14E6" w:rsidRDefault="00991044" w:rsidP="00B56196">
            <w:pPr>
              <w:spacing w:after="0" w:line="360" w:lineRule="auto"/>
              <w:jc w:val="both"/>
              <w:rPr>
                <w:rFonts w:eastAsia="Times New Roman"/>
                <w:color w:val="222222"/>
                <w:szCs w:val="24"/>
                <w:lang w:eastAsia="vi-VN"/>
              </w:rPr>
            </w:pPr>
            <w:bookmarkStart w:id="12" w:name="dieu_8"/>
            <w:r w:rsidRPr="00ED14E6">
              <w:rPr>
                <w:rFonts w:eastAsia="Times New Roman"/>
                <w:b/>
                <w:bCs/>
                <w:color w:val="222222"/>
                <w:szCs w:val="24"/>
                <w:lang w:eastAsia="vi-VN"/>
              </w:rPr>
              <w:t>Điều </w:t>
            </w:r>
            <w:bookmarkEnd w:id="12"/>
            <w:r w:rsidRPr="00ED14E6">
              <w:rPr>
                <w:rFonts w:eastAsia="Times New Roman"/>
                <w:b/>
                <w:bCs/>
                <w:color w:val="222222"/>
                <w:szCs w:val="24"/>
                <w:lang w:eastAsia="vi-VN"/>
              </w:rPr>
              <w:t>8. Vi phạm quy định về sửa đổi, bổ sung, chấm dứt hợp đồng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người sử dụng lao động có một trong các hành vi: Không trả hoặc trả không đủ tiền trợ cấp thôi việc, trợ cấp mất việc làm cho người lao động theo thời hạn quy định tại Khoản 2 Điều 47 của Bộ luật Lao động; không hoàn thành thủ tục xác nhận và trả lại những giấy tờ khác đã giữ của người lao động sau khi chấm dứt hợp đồng lao động theo quy định tại Khoản 3 Điều 47 của Bộ luật Lao động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500.000 đồng đến 2.000.000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2.000.000 đồng đến 5.000.000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5.000.000 đồng đến 10.000.000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10.000.000 đồng đến 15.000.000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15.000.000 đồng đến 20.000.000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đủ tiền trợ cấp thôi việc, trợ cấp mất việc làm cho người lao động cộng với khoản tiền tính theo lãi suất tối đa áp dụng đối với tiền gửi không kỳ hạn do Ngân hàng Nhà nước Việt Nam công bố tại thời điểm xử phạt của số tiền trợ cấp thôi việc, trợ cấp mất việc làm đối với hành vi không trả hoặc trả không đầy đủ tiền trợ cấp thôi việc, trợ cấp mất việc làm cho người lao động quy định tại Khoản 1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hoàn thành thủ tục xác nhận và trả lại những giấy tờ khác đã giữ cho người lao động đối với hành vi không hoàn thành thủ tục xác nhận và trả lại những giấy tờ khác đã giữ của người lao động sau khi chấm dứt hợp đồng lao động theo quy định tại Khoản 1 Điều này.</w:t>
            </w:r>
          </w:p>
          <w:p w:rsidR="00991044" w:rsidRPr="00ED14E6" w:rsidRDefault="00991044" w:rsidP="00B56196">
            <w:pPr>
              <w:spacing w:after="0" w:line="360" w:lineRule="auto"/>
              <w:jc w:val="both"/>
              <w:rPr>
                <w:rFonts w:eastAsia="Times New Roman"/>
                <w:color w:val="222222"/>
                <w:szCs w:val="24"/>
                <w:lang w:eastAsia="vi-VN"/>
              </w:rPr>
            </w:pPr>
            <w:bookmarkStart w:id="13" w:name="dieu_9"/>
            <w:r w:rsidRPr="00ED14E6">
              <w:rPr>
                <w:rFonts w:eastAsia="Times New Roman"/>
                <w:b/>
                <w:bCs/>
                <w:color w:val="222222"/>
                <w:szCs w:val="24"/>
                <w:lang w:eastAsia="vi-VN"/>
              </w:rPr>
              <w:t>Điều </w:t>
            </w:r>
            <w:bookmarkEnd w:id="13"/>
            <w:r w:rsidRPr="00ED14E6">
              <w:rPr>
                <w:rFonts w:eastAsia="Times New Roman"/>
                <w:b/>
                <w:bCs/>
                <w:color w:val="222222"/>
                <w:szCs w:val="24"/>
                <w:lang w:eastAsia="vi-VN"/>
              </w:rPr>
              <w:t>9. Vi phạm quy định về cho thuê lại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bên thuê lại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a) Không thông báo, hướng dẫn cho người lao động thuê lại biết nội quy lao động và các quy </w:t>
            </w:r>
            <w:r w:rsidRPr="00ED14E6">
              <w:rPr>
                <w:rFonts w:eastAsia="Times New Roman"/>
                <w:color w:val="222222"/>
                <w:szCs w:val="24"/>
                <w:lang w:eastAsia="vi-VN"/>
              </w:rPr>
              <w:lastRenderedPageBreak/>
              <w:t>chế khác của doanh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Phân biệt đối xử về điều kiện làm việc đối với người lao động thuê lại so với người lao động của doanh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1.000.000 đồng đến 3.000.000 đồng đối với doanh nghiệp hoạt động cho thuê lại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lập hồ sơ ghi rõ số lao động đã cho thuê lại, bên thuê lại lao động, phí cho thuê lại lao động hoặc không báo cáo cơ quan quản lý nhà nước về lao động cấp tỉnh;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thông báo hoặc thông báo sai sự thật cho người lao động biết nội dung của hợp đồng cho thuê lại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bên thuê lại lao động khi có một trong các hành vi: Chuyển người lao động đã thuê lại cho người sử dụng lao động khác; thu phí đối với người lao động thuê lại; sử dụng người lao động thuê lại làm công việc không thuộc Danh mục công việc được thực hiện cho thuê lại lao động; sử dụng người lao động thuê lại vượt quá thời hạn cho thuê lại lao động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5.000.000 đồng đến 10.000.000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10.000.000 đồng đến 20.000.000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20.000.000 đồng đến 30.000.000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30.000.000 đồng đến 40.000.000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40.000.000 đồng đến 50.000.000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Phạt tiền doanh nghiệp cho thuê lại lao động có một trong các hành vi: Trả lương cho người lao động thuê lại thấp hơn tiền lương của người lao động có cùng trình độ, làm cùng công việc hoặc công việc có giá trị như nhau của bên thuê lại lao động; thực hiện việc cho thuê lại mà không có sự đồng ý của người lao động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10.000.000 đồng đến 20.000.000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20.000.000 đồng đến 40.000.000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40.000.000 đồng đến 60.000.000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60.000.000 đồng đến 80.000.000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80.000.000 đồng đến 100.000.000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Phạt tiền từ 50.000.000 đồng đến 75.000.000 đồng đối với hành vi hoạt động cho thuê lại lao động mà không có giấy phép hoạt động cho thuê lại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6. Phạt tiền từ 80.000.000 đồng đến 100.000.000 đồng đối với doanh nghiệp cho thuê lại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a) Cho doanh nghiệp khác mượn Giấy phép hoạt động cho thuê lại lao động để hoạt động cho thuê lại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Cho thuê lại lao động ở những ngành nghề, công việc không được pháp luật cho phép;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Cho thuê lại lao động vượt quá thời hạn cho thuê lại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Cho thuê lại lao động giữa doanh nghiệp cho thuê với doanh nghiệp khác trong Công ty mẹ - Công ty con, tập đoàn kinh tế mà doanh nghiệp cho thuê này là doanh nghiệp thành viên.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7. Hình thức xử phạt bổ sung: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Tước quyền sử dụng Giấy phép hoạt động cho thuê lại lao động có thời hạn từ 01 tháng đến 03 tháng đối với hành vi vi phạm quy định tại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Tước quyền sử dụng Giấy phép hoạt động cho thuê lại lao động có thời hạn từ 06 tháng đến 12 tháng đối với các hành vi vi phạm quy định tại Khoản 6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8.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doanh nghiệp cho thuê lại lao động trả khoản tiền lương chênh lệch cho người lao động đối với hành vi vi phạm quy định tại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nộp lại số lợi bất hợp pháp có được do thực hiện hoạt động cho thuê lại lao động đối với hành vi vi phạm quy định tại Khoản 5 Điều này.</w:t>
            </w:r>
          </w:p>
          <w:p w:rsidR="00991044" w:rsidRPr="00ED14E6" w:rsidRDefault="00991044" w:rsidP="00B56196">
            <w:pPr>
              <w:spacing w:after="0" w:line="360" w:lineRule="auto"/>
              <w:jc w:val="both"/>
              <w:rPr>
                <w:rFonts w:eastAsia="Times New Roman"/>
                <w:color w:val="222222"/>
                <w:szCs w:val="24"/>
                <w:lang w:eastAsia="vi-VN"/>
              </w:rPr>
            </w:pPr>
            <w:bookmarkStart w:id="14" w:name="dieu_10"/>
            <w:r w:rsidRPr="00ED14E6">
              <w:rPr>
                <w:rFonts w:eastAsia="Times New Roman"/>
                <w:b/>
                <w:bCs/>
                <w:color w:val="222222"/>
                <w:szCs w:val="24"/>
                <w:lang w:eastAsia="vi-VN"/>
              </w:rPr>
              <w:t>Điều </w:t>
            </w:r>
            <w:bookmarkEnd w:id="14"/>
            <w:r w:rsidRPr="00ED14E6">
              <w:rPr>
                <w:rFonts w:eastAsia="Times New Roman"/>
                <w:b/>
                <w:bCs/>
                <w:color w:val="222222"/>
                <w:szCs w:val="24"/>
                <w:lang w:eastAsia="vi-VN"/>
              </w:rPr>
              <w:t>10. Vi phạm quy định về đào tạo, bồi dưỡng, nâng cao trình độ kỹ năng nghề</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xây dựng và tổ chức thực hiện kế hoạch hằng năm về đào tạo bồi dưỡng, nâng cao trình độ, kỹ năng nghề cho người lao động đang làm việc cho mình;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báo cáo kết quả đào tạo, bồi dưỡng nâng cao trình độ, kỹ năng nghề cho cơ quan quản lý nhà nước về lao động cấp tỉnh trong báo cáo hằng năm về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người sử dụng lao động có một trong các hành vi: Không đào tạo nghề cho người lao động trước khi chuyển người lao động sang làm nghề, công việc khác; không ký kết hợp đồng đào tạo nghề đối với người học nghề, tập nghề; không trả lương cho người học nghề trong thời gian họ học nghề, tập nghề mà trực tiếp hoặc tham gia lao động làm ra sản phẩm hợp quy cách; không tiến hành ký kết hợp đồng lao động đối với người học nghề, người tập nghề khi hết thời hạn học nghề, tập nghề,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500.000 đồng đến 2.000.000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2.000.000 đồng đến 5.000.000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5.000.000 đồng đến 10.000.000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d) Từ 10.000.000 đồng đến 15.000.000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15.000.000 đồng đến 20.000.000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20.000.000 đồng đến 25.000.000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Lợi dụng danh nghĩa dạy nghề, tập nghề để trục lợi, bóc lột sức lao động hoặc dụ dỗ, ép buộc người học nghề, người tập nghề vào hoạt động trái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Tuyển người dưới 14 tuổi vào học nghề, tập nghề.</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lương cho người học nghề, người tập nghề khi không trả lương cho người học nghề trong thời gian học nghề, tập nghề mà trực tiếp hoặc tham gia lao động làm ra sản phẩm hợp quy cách đối với hành vi quy định tại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nộp lại số lợi bất hợp pháp có được từ việc thực hiện hành vi lợi dụng danh nghĩa dạy nghề, tập nghề để trục lợi, bóc lột sức lao động hoặc dụ dỗ, ép buộc người học nghề, người tập nghề vào hoạt động trái pháp luật đối với hành vi vi phạm quy định tại Điểm a Khoản 3 Điều này.</w:t>
            </w:r>
          </w:p>
          <w:p w:rsidR="00991044" w:rsidRPr="00ED14E6" w:rsidRDefault="00991044" w:rsidP="00B56196">
            <w:pPr>
              <w:spacing w:after="0" w:line="360" w:lineRule="auto"/>
              <w:jc w:val="both"/>
              <w:rPr>
                <w:rFonts w:eastAsia="Times New Roman"/>
                <w:color w:val="222222"/>
                <w:szCs w:val="24"/>
                <w:lang w:eastAsia="vi-VN"/>
              </w:rPr>
            </w:pPr>
            <w:bookmarkStart w:id="15" w:name="dieu_11"/>
            <w:r w:rsidRPr="00ED14E6">
              <w:rPr>
                <w:rFonts w:eastAsia="Times New Roman"/>
                <w:b/>
                <w:bCs/>
                <w:color w:val="222222"/>
                <w:szCs w:val="24"/>
                <w:lang w:eastAsia="vi-VN"/>
              </w:rPr>
              <w:t>Điều </w:t>
            </w:r>
            <w:bookmarkEnd w:id="15"/>
            <w:r w:rsidRPr="00ED14E6">
              <w:rPr>
                <w:rFonts w:eastAsia="Times New Roman"/>
                <w:b/>
                <w:bCs/>
                <w:color w:val="222222"/>
                <w:szCs w:val="24"/>
                <w:lang w:eastAsia="vi-VN"/>
              </w:rPr>
              <w:t>11. Vi phạm quy định về đối thoại tại nơi làm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thực hiện nghiêm chỉnh quy chế dân chủ ở cơ sở tại nơi làm việc theo quy định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bố trí địa điểm và bảo đảm các điều kiện vật chất khác cho việc đối thoại tại nơi làm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2.000.000 đồng đến 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tiến hành đối thoại tại nơi làm việc định kỳ 03 tháng một lần;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thực hiện đối thoại khi đại diện tập thể lao động yêu cầu.</w:t>
            </w:r>
          </w:p>
          <w:p w:rsidR="00991044" w:rsidRPr="00ED14E6" w:rsidRDefault="00991044" w:rsidP="00B56196">
            <w:pPr>
              <w:spacing w:after="0" w:line="360" w:lineRule="auto"/>
              <w:jc w:val="both"/>
              <w:rPr>
                <w:rFonts w:eastAsia="Times New Roman"/>
                <w:color w:val="222222"/>
                <w:szCs w:val="24"/>
                <w:lang w:eastAsia="vi-VN"/>
              </w:rPr>
            </w:pPr>
            <w:bookmarkStart w:id="16" w:name="dieu_12"/>
            <w:r w:rsidRPr="00ED14E6">
              <w:rPr>
                <w:rFonts w:eastAsia="Times New Roman"/>
                <w:b/>
                <w:bCs/>
                <w:color w:val="222222"/>
                <w:szCs w:val="24"/>
                <w:lang w:eastAsia="vi-VN"/>
              </w:rPr>
              <w:t>Điều </w:t>
            </w:r>
            <w:bookmarkEnd w:id="16"/>
            <w:r w:rsidRPr="00ED14E6">
              <w:rPr>
                <w:rFonts w:eastAsia="Times New Roman"/>
                <w:b/>
                <w:bCs/>
                <w:color w:val="222222"/>
                <w:szCs w:val="24"/>
                <w:lang w:eastAsia="vi-VN"/>
              </w:rPr>
              <w:t>12. Vi phạm quy định về thương lượng tập thể, thỏa ước lao động tập thể</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gửi thỏa ước lao động tập thể đến cơ quan quản lý nhà nước về lao động cấp tỉnh;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trả chi phí cho việc thương lượng, ký kết, sửa đổi, bổ sung, gửi và công bố thỏa ước lao động tập thể;</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c) Không công bố nội dung của thỏa ước lao động tập thể đã được ký kết cho người lao động biết.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3.000.000 đồng đến 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cung cấp thông tin về tình hình hoạt động sản xuất, kinh doanh khi tập thể lao động yêu cầu để tiến hành thương lượng tập thể;</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tiến hành thương lượng tập thể để ký kết hoặc sửa đổi, bổ sung thỏa ước lao động tập thể khi nhận được yêu cầu của bên yêu cầu thương lượng.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10.000.000 đồng đến 15.000.000 đồng đối với người sử dụng lao động thực hiện nội dung thỏa ước lao động tập thể đã bị tuyên bố vô hiệu.</w:t>
            </w:r>
          </w:p>
          <w:p w:rsidR="00991044" w:rsidRPr="00ED14E6" w:rsidRDefault="00991044" w:rsidP="00B56196">
            <w:pPr>
              <w:spacing w:after="0" w:line="360" w:lineRule="auto"/>
              <w:jc w:val="both"/>
              <w:rPr>
                <w:rFonts w:eastAsia="Times New Roman"/>
                <w:color w:val="222222"/>
                <w:szCs w:val="24"/>
                <w:lang w:eastAsia="vi-VN"/>
              </w:rPr>
            </w:pPr>
            <w:bookmarkStart w:id="17" w:name="dieu_13"/>
            <w:r w:rsidRPr="00ED14E6">
              <w:rPr>
                <w:rFonts w:eastAsia="Times New Roman"/>
                <w:b/>
                <w:bCs/>
                <w:color w:val="222222"/>
                <w:szCs w:val="24"/>
                <w:lang w:eastAsia="vi-VN"/>
              </w:rPr>
              <w:t>Điều </w:t>
            </w:r>
            <w:bookmarkEnd w:id="17"/>
            <w:r w:rsidRPr="00ED14E6">
              <w:rPr>
                <w:rFonts w:eastAsia="Times New Roman"/>
                <w:b/>
                <w:bCs/>
                <w:color w:val="222222"/>
                <w:szCs w:val="24"/>
                <w:lang w:eastAsia="vi-VN"/>
              </w:rPr>
              <w:t>13. Vi phạm quy định về tiền lương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không gửi thang lương, bảng lương, định mức lao động đến cơ quan quản lý nhà nước về lao động cấp huyện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2.000.000 đồng đến 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xây dựng thang lương, bảng lương, định mức lao động, quy chế thưởng theo quy định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tham khảo ý kiến của tổ chức đại diện tập thể lao động tại cơ sở khi xây dựng thang lương, bảng lương, định mức lao động, quy chế thưởng;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công bố công khai tại nơi làm việc thang lương, bảng lương, định mức lao động, quy chế thưởng;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thông báo cho người lao động biết trước về hình thức trả lương ít nhất 10 ngày trước khi thực hiện.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người sử dụng lao động có một trong các hành vi: Trả lương không đúng hạn theo quy định tại Điều 96 của Bộ luật Lao động; trả lương thấp hơn mức quy định tại thang lương, bảng lương đã gửi cho cơ quan quản lý nhà nước về lao động cấp huyện; trả lương làm thêm giờ, làm việc ban đêm cho người lao động thấp hơn mức quy định tại Điều 97 của Bộ luật Lao động; khấu trừ tiền lương của người lao động trái quy định tại Điều 101 của Bộ luật Lao động; trả không đủ tiền lương ngừng việc cho người lao động theo quy định tại Điều 98 của Bộ luật Lao động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5.000.000 đồng đến 10.000.000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b) Từ 10.000.000 đồng đến 20.000.000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20.000.000 đồng đến 30.000.000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30.000.000 đồng đến 40.000.000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40.000.000 đồng đến 50.000.000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Phạt tiền người sử dụng lao động trả lương cho người lao động thấp hơn mức lương tối thiểu vùng do Chính phủ quy định theo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20.000.000 đồng đến 30.000.000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30.000.000 đồng đến 50.000.000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50.000.000 đồng đến 75.000.000 đồng với vi phạm từ 51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Hình thức xử phạt bổ sung: Đình chỉ hoạt động từ 01 tháng đến 03 tháng đối với người sử dụng lao động có hành vi vi phạm quy định tại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6.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đủ tiền lương cho người lao động theo quy định đối với hành vi vi phạm quy định tại Khoản 3 và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trả khoản tiền lãi của số tiền lương chậm trả cho người lao động tính theo lãi suất tối đa áp dụng đối với tiền gửi không kỳ hạn do Ngân hàng Nhà nước Việt Nam công bố tại thời điểm trả lương đối với hành vi vi phạm quy định tại Khoản 3 Điều này.</w:t>
            </w:r>
          </w:p>
          <w:p w:rsidR="00991044" w:rsidRPr="00ED14E6" w:rsidRDefault="00991044" w:rsidP="00B56196">
            <w:pPr>
              <w:spacing w:after="0" w:line="360" w:lineRule="auto"/>
              <w:jc w:val="both"/>
              <w:rPr>
                <w:rFonts w:eastAsia="Times New Roman"/>
                <w:color w:val="222222"/>
                <w:szCs w:val="24"/>
                <w:lang w:eastAsia="vi-VN"/>
              </w:rPr>
            </w:pPr>
            <w:bookmarkStart w:id="18" w:name="dieu_14"/>
            <w:r w:rsidRPr="00ED14E6">
              <w:rPr>
                <w:rFonts w:eastAsia="Times New Roman"/>
                <w:b/>
                <w:bCs/>
                <w:color w:val="222222"/>
                <w:szCs w:val="24"/>
                <w:lang w:eastAsia="vi-VN"/>
              </w:rPr>
              <w:t>Điều </w:t>
            </w:r>
            <w:bookmarkEnd w:id="18"/>
            <w:r w:rsidRPr="00ED14E6">
              <w:rPr>
                <w:rFonts w:eastAsia="Times New Roman"/>
                <w:b/>
                <w:bCs/>
                <w:color w:val="222222"/>
                <w:szCs w:val="24"/>
                <w:lang w:eastAsia="vi-VN"/>
              </w:rPr>
              <w:t>14. Vi phạm quy định về thời giờ làm việc, thời giờ nghỉ ngơi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2.000.000 đồng đến 5.000.000 đồng đối với người sử dụng lao động có hành vi không bảo đảm cho người lao động nghỉ trong giờ làm việc, nghỉ chuyển ca, nghỉ về việc riêng, nghỉ không hưởng lương đúng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người sử dụng lao động có hành vi vi phạm quy định về nghỉ hằng tuần, nghỉ hằng năm, nghỉ lễ, tết theo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500.000 đồng đến 1.000.000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1.000.000 đồng đến 3.000.000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3.000.000 đồng đến 7.000.000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7.000.000 đồng đến 10.000.000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10.000.000 đồng đến 15.000.000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20.000.000 đồng đến 25.000.000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Thực hiện thời giờ làm việc bình thường quá số giờ làm việc theo quy định tại Điều 104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b) Huy động người lao động làm thêm giờ mà không được sự đồng ý của người lao động, trừ trường hợp theo quy định tại Điều 107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Phạt tiền từ 25.000.000 đồng đến 50.000.000 đồng đối với người sử dụng lao động huy động người lao động làm thêm giờ vượt quá số giờ quy định tại Điểm b Khoản 2 Điều 106 của Bộ luật Lao động hoặc quá 12 giờ trong 01 ngày khi làm thêm vào ngày nghỉ lễ, tết và ngày nghỉ hằng tuần.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Hình thức xử phạt bổ sung: Đình chỉ hoạt động từ 01 tháng đến 03 tháng đối với người sử dụng lao động có hành vi vi phạm quy định tại Khoản 4 Điều này.</w:t>
            </w:r>
          </w:p>
          <w:p w:rsidR="00991044" w:rsidRPr="00ED14E6" w:rsidRDefault="00991044" w:rsidP="00B56196">
            <w:pPr>
              <w:spacing w:after="0" w:line="360" w:lineRule="auto"/>
              <w:jc w:val="both"/>
              <w:rPr>
                <w:rFonts w:eastAsia="Times New Roman"/>
                <w:color w:val="222222"/>
                <w:szCs w:val="24"/>
                <w:lang w:eastAsia="vi-VN"/>
              </w:rPr>
            </w:pPr>
            <w:bookmarkStart w:id="19" w:name="dieu_15"/>
            <w:r w:rsidRPr="00ED14E6">
              <w:rPr>
                <w:rFonts w:eastAsia="Times New Roman"/>
                <w:b/>
                <w:bCs/>
                <w:color w:val="222222"/>
                <w:szCs w:val="24"/>
                <w:lang w:eastAsia="vi-VN"/>
              </w:rPr>
              <w:t>Điều </w:t>
            </w:r>
            <w:bookmarkEnd w:id="19"/>
            <w:r w:rsidRPr="00ED14E6">
              <w:rPr>
                <w:rFonts w:eastAsia="Times New Roman"/>
                <w:b/>
                <w:bCs/>
                <w:color w:val="222222"/>
                <w:szCs w:val="24"/>
                <w:lang w:eastAsia="vi-VN"/>
              </w:rPr>
              <w:t>15. Vi phạm quy định về kỷ luật lao động, trách nhiệm vật chất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không thông báo công khai hoặc không niêm yết nội quy lao động ở những nơi cần thiết trong doanh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 đồng đến 10.000.000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có nội quy lao động bằng văn bản khi sử dụng từ 10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Sử dụng nội quy lao động không được đăng ký với cơ quan quản lý nhà nước về lao động cấp tỉnh;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Sử dụng nội quy lao động đã hết hiệu lực.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10.000.000 đồng đến 15.000.000 đồng đối với người sử dụng lao động khi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Xâm phạm thân thể, nhân phẩm của người lao động khi xử lý kỷ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Dùng hình thức phạt tiền, cắt lương thay việc xử lý kỷ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Xử lý kỷ luật lao động đối với người lao động có hành vi vi phạm không được quy định trong nội quy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hoàn trả khoản tiền đã thu hoặc trả đủ tiền lương cho người lao động đối với hành vi vi phạm quy định tại Điểm b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nhận người lao động trở lại làm việc và trả đủ tiền lương cho người lao động trong những ngày đã sa thải trong trường hợp xử lý kỷ luật lao động sa thải người lao động đối với hành vi vi phạm tại Điểm c Khoản 3 Điều này.</w:t>
            </w:r>
          </w:p>
          <w:p w:rsidR="00991044" w:rsidRPr="00ED14E6" w:rsidRDefault="00991044" w:rsidP="00B56196">
            <w:pPr>
              <w:spacing w:after="0" w:line="360" w:lineRule="auto"/>
              <w:jc w:val="both"/>
              <w:rPr>
                <w:rFonts w:eastAsia="Times New Roman"/>
                <w:color w:val="222222"/>
                <w:szCs w:val="24"/>
                <w:lang w:eastAsia="vi-VN"/>
              </w:rPr>
            </w:pPr>
            <w:bookmarkStart w:id="20" w:name="dieu_16"/>
            <w:r w:rsidRPr="00ED14E6">
              <w:rPr>
                <w:rFonts w:eastAsia="Times New Roman"/>
                <w:b/>
                <w:bCs/>
                <w:color w:val="222222"/>
                <w:szCs w:val="24"/>
                <w:lang w:eastAsia="vi-VN"/>
              </w:rPr>
              <w:t>Điều </w:t>
            </w:r>
            <w:bookmarkEnd w:id="20"/>
            <w:r w:rsidRPr="00ED14E6">
              <w:rPr>
                <w:rFonts w:eastAsia="Times New Roman"/>
                <w:b/>
                <w:bCs/>
                <w:color w:val="222222"/>
                <w:szCs w:val="24"/>
                <w:lang w:eastAsia="vi-VN"/>
              </w:rPr>
              <w:t>16. Vi phạm quy định về an toàn lao động, vệ sinh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1. Phạt tiền từ 2.000.000 đồng đến 5.000.000 đồng đối với người sử dụng lao động có một trong </w:t>
            </w:r>
            <w:r w:rsidRPr="00ED14E6">
              <w:rPr>
                <w:rFonts w:eastAsia="Times New Roman"/>
                <w:color w:val="222222"/>
                <w:szCs w:val="24"/>
                <w:lang w:eastAsia="vi-VN"/>
              </w:rPr>
              <w:lastRenderedPageBreak/>
              <w:t>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lấy ý kiến tổ chức đại diện tập thể lao động tại cơ sở khi xây dựng kế hoạch hoặc thực hiện các hoạt động bảo đảm an toàn lao động, vệ sinh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kiểm tra, đánh giá các yếu tố nguy hiểm, có hại tại nơi làm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cử người làm công tác an toàn lao động, vệ sinh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thống kê, báo cáo định kỳ hoặc báo cáo sai sự thật về tai nạn lao động, bệnh nghề nghiệp, sự cố nghiêm trọng theo quy định của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 đồng đến 10.000.000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định kỳ đo lường các yếu tố có hại tại nơi làm việc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lập phương án về các biện pháp bảo đảm an toàn lao động, vệ sinh lao động đối với nơi làm việc của người lao động khi xây dựng mới, mở rộng hoặc cải tạo các công trình, cơ sở để sản xuất, sử dụng, bảo quản, lưu giữ các loại máy, thiết bị, vật tư, chất có yêu cầu nghiêm ngặt về an toàn lao động, vệ sinh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bảo đảm điều kiện an toàn lao động, vệ sinh lao động đối với nhà xưởng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Vi phạm các quy chuẩn kỹ thuật quốc gia về an toàn lao động, vệ sinh lao động hoặc các tiêu chuẩn về an toàn lao động, vệ sinh lao động đã công bố áp dụng trong sản xuất, sử dụng, bảo quản, vận chuyển đối với các loại máy, thiết bị, vật tư, năng lượng, điện, hóa chất, thuốc bảo vệ thực vật, thay đổi công nghệ, nhập khẩu công nghệ mới;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Không định kỳ kiểm tra, bảo dưỡng máy, thiết bị, nhà xưởng, kho tàng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e) Không có bảng chỉ dẫn về an toàn lao động, vệ sinh lao động đối với máy, thiết bị, nơi làm việc hoặc có nhưng không đặt ở vị trí dễ đọc, dễ thấy tại nơi làm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g) Không trang bị đầy đủ các phương tiện kỹ thuật, y tế thích hợp để bảo đảm ứng cứu kịp thời khi xảy ra sự cố, tai nạn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h) Không cử người có chuyên môn phù hợp làm cán bộ chuyên trách về an toàn lao động, vệ sinh lao động ở những cơ sở sản xuất, kinh doanh trong các lĩnh vực có nhiều nguy cơ gây tai nạn lao động, bệnh nghề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i) Không phân loại lao động theo danh mục công việc nặng nhọc, độc hại, nguy hiểm và đặc biệt nặng nhọc, độc hại, nguy hiểm để thực hiện các chế độ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k) Không khai báo, điều tra tai nạn lao động, sự cố nghiêm trọng;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l) Không thanh toán phần chi phí đồng chi trả và những chi phí không nằm trong danh mục do </w:t>
            </w:r>
            <w:r w:rsidRPr="00ED14E6">
              <w:rPr>
                <w:rFonts w:eastAsia="Times New Roman"/>
                <w:color w:val="222222"/>
                <w:szCs w:val="24"/>
                <w:lang w:eastAsia="vi-VN"/>
              </w:rPr>
              <w:lastRenderedPageBreak/>
              <w:t>bảo hiểm y tế chi trả đối với người lao động tham gia bảo hiểm y tế; không thanh toán toàn bộ chi phí y tế từ khi sơ cứu, cấp cứu đến khi điều trị ổn định đối với người lao động không tham gia bảo hiểm y tế;</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m) Không thực hiện chế độ trợ cấp, bồi thường cho người lao động bị tai nạn lao động, bệnh nghề nghiệp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người sử dụng lao động lập phương án về các biện pháp bảo đảm an toàn lao động, vệ sinh lao động đối với nơi làm việc của người lao động khi xây dựng mới, mở rộng hoặc cải tạo các công trình, cơ sở để sản xuất, sử dụng, bảo quản, lưu giữ các loại máy, thiết bị, vật tư, chất có yêu cầu nghiêm ngặt về an toàn lao động, vệ sinh lao động khi có hành vi vi phạm quy định tại Điểm b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Thực hiện các quy chuẩn kỹ thuật, tiêu chuẩn an toàn lao động, vệ sinh lao động đã công bố áp dụng về đối với hành vi vi phạm quy định tại Điểm c và Điểm d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Buộc người sử dụng lao động trang bị các phương tiện kỹ thuật, y tế đối với hành vi vi phạm quy định tại Điểm g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Buộc người sử dụng lao động thanh toán phần chi phí đồng chi trả và những chi phí không nằm trong danh mục do bảo hiểm y tế chi trả đối với người lao động tham gia bảo hiểm y tế; thanh toán toàn bộ chi phí y tế từ khi sơ cứu, cấp cứu đến khi điều trị ổn định đối với người lao động không tham gia bảo hiểm y tế đối với hành vi vi phạm quy định tại Điểm 1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Buộc trả trợ cấp, bồi thường cho người lao động cộng với khoản tiền tính theo lãi suất tối đa áp dụng với tiền gửi không kỳ hạn do Ngân hàng nhà nước Việt Nam công bố tại thời điểm xử phạt của số tiền trợ cấp, bồi thường đối với hành vi vi phạm quy định tại Điểm m Khoản 2 Điều này.</w:t>
            </w:r>
          </w:p>
          <w:p w:rsidR="00991044" w:rsidRPr="00ED14E6" w:rsidRDefault="00991044" w:rsidP="00B56196">
            <w:pPr>
              <w:spacing w:after="0" w:line="360" w:lineRule="auto"/>
              <w:jc w:val="both"/>
              <w:rPr>
                <w:rFonts w:eastAsia="Times New Roman"/>
                <w:color w:val="222222"/>
                <w:szCs w:val="24"/>
                <w:lang w:eastAsia="vi-VN"/>
              </w:rPr>
            </w:pPr>
            <w:bookmarkStart w:id="21" w:name="dieu_17"/>
            <w:r w:rsidRPr="00ED14E6">
              <w:rPr>
                <w:rFonts w:eastAsia="Times New Roman"/>
                <w:b/>
                <w:bCs/>
                <w:color w:val="222222"/>
                <w:szCs w:val="24"/>
                <w:lang w:eastAsia="vi-VN"/>
              </w:rPr>
              <w:t>Điều </w:t>
            </w:r>
            <w:bookmarkEnd w:id="21"/>
            <w:r w:rsidRPr="00ED14E6">
              <w:rPr>
                <w:rFonts w:eastAsia="Times New Roman"/>
                <w:b/>
                <w:bCs/>
                <w:color w:val="222222"/>
                <w:szCs w:val="24"/>
                <w:lang w:eastAsia="vi-VN"/>
              </w:rPr>
              <w:t>17. Vi phạm quy định về phòng ngừa tai nạn lao động, bệnh nghề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báo cáo kịp thời với người có trách nhiệm khi phát hiện nguy cơ gây tai nạn lao động, bệnh nghề nghiệp, gây độc hại hoặc sự cố nguy hiểm;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tham gia cấp cứu và khắc phục hậu quả tai nạn lao động khi có lệnh của người sử dụng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c) Không sử dụng phương tiện bảo vệ cá nhân được trang bị hoặc sử dụng phương tiện bảo vệ </w:t>
            </w:r>
            <w:r w:rsidRPr="00ED14E6">
              <w:rPr>
                <w:rFonts w:eastAsia="Times New Roman"/>
                <w:color w:val="222222"/>
                <w:szCs w:val="24"/>
                <w:lang w:eastAsia="vi-VN"/>
              </w:rPr>
              <w:lastRenderedPageBreak/>
              <w:t>cá nhân sai mục đích.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người sử dụng lao động không tổ chức huấn luyện an toàn lao động, vệ sinh lao động cho người lao động, người học nghề, tập nghề khi tuyển dụng và sắp xếp lao động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1.000.000 đồng đến 3.000.000 đồng với vi phạm từ 01 người đến 10 người;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3.000.000 đồng đến 5.000.000 đồng với vi phạm từ 11 người đến 50 người;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5.000.000 đồng đến 10.000.000 đồng với vi phạm từ 51 người đến 100 người;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10.000.000 đồng đến 15.000.000 đồng với vi phạm từ 101 người đến 300 người;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15.000.000 đồng đến 20.000.000 đồng với vi phạm từ 301 người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10.000.000 đồng đến 15.000.000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thực hiện ngay những biện pháp khắc phục hoặc ngừng hoạt động của máy, thiết bị, nơi làm việc có nguy cơ gây tai nạn lao động, bệnh nghề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điều trị hoặc khám sức khỏe định kỳ hoặc lập hồ sơ sức khỏe riêng biệt cho người lao động bị bệnh nghề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có giấy chứng nhận huấn luyện về an toàn lao động, vệ sinh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Sử dụng người làm công tác an toàn lao động, vệ sinh lao động mà không có chứng chỉ huấn luyện về an toàn lao động, vệ sinh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Không thông tin về tình hình tai nạn lao động, bệnh nghề nghiệp, các yếu tố nguy hiểm, có hại và các biện pháp bảo đảm an toàn lao động, vệ sinh lao động tại nơi làm việc cho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e) Không tổ chức khám sức khỏe định kỳ cho người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g) Không tổ chức khám bệnh nghề nghiệp cho người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h) Không bố trí công việc phù hợp với sức khỏe người lao động bị bệnh nghề nghiệp, bị tai nạn lao động theo kết luận của Hội đồng giám định y khoa;</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i) Không thực hiện các biện pháp khử độc, khử trùng cho người lao động làm việc ở nơi có yếu tố gây nhiễm độc, nhiễm trùng khi hết giờ làm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Phạt tiền người sử dụng lao động có một trong các hành vi: Không trang bị đầy đủ phương tiện bảo vệ cá nhân hoặc có trang bị nhưng không đạt tiêu chuẩn về chất lượng, quy cách theo quy chuẩn kỹ thuật đối với người làm công việc có yếu tố nguy hiểm, độc hại; không thực hiện chế độ bồi dưỡng bằng hiện vật cho người lao động làm việc trong điều kiện có yếu tố nguy hiểm, độc hại; trả tiền thay cho việc bồi dưỡng bằng hiện vật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a) Từ 3.000.000 đồng đến 6.000.000 đồng với vi phạm từ 01 người đến 10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6.000.000 đồng đến 10.000.000 đồng với vi phạm từ 11 người đến 50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10.000.000 đồng đến 15.000.000 đồng với vi phạm từ 51 người đến 100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15.000.000 đồng đến 20.000.000 đồng với vi phạm từ 101 người đến 300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20.000.000 đồng đến 30.000.000 đồng với vi phạm từ 301 người lao động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Phạt tiền người sử dụng lao động vi phạm các quy định về sử dụng các loại máy, thiết bị, vật tư có yêu cầu nghiêm ngặt về an toàn lao động như sau: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1.000.000 đồng đến 3.000.000 đồng đối với hành vi không báo cáo cơ quan có thẩm quyền việc kiểm định các loại máy, thiết bị, vật tư có yêu cầu nghiêm ngặt về an toàn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3.000.000 đồng đến 5.000.000 đồng đối với hành vi không khai báo trước khi đưa vào sử dụng các loại máy, thiết bị, vật tư có yêu cầu nghiêm ngặt về an toàn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50.000.000 đồng đến 75.000.000 đồng đối với hành vi tiếp tục sử dụng máy, thiết bị, vật tư có yêu cầu nghiêm ngặt về an toàn lao động đã thực hiện kiểm định nhưng kết quả kiểm định không đạt yêu cầu;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02 đến 03 lần tổng giá trị phí kiểm định máy, thiết bị vật tư vi phạm.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6. Phạt tiền tổ chức hoạt động dịch vụ huấn luyện an toàn lao động, vệ sinh lao động vi phạm quy định về hoạt động huấn luyện an toàn lao động, vệ sinh lao động như sau: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2.000.000 đồng đến 5.000.000 đồng đối với hành vi không báo cáo hoạt động dịch vụ huấn luyện an toàn lao động, vệ sinh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5.000.000 đồng đến 10.000.000 đồng đối với một trong các hành vi: Huấn luyện không đúng nội dung, chương trình; không đảm bảo các điều kiện về giảng viên, cơ sở vật chất khi tổ chức huấn luyện; không duy trì đúng quy định về điều kiện hoạt động dịch vụ huấn luyện theo giấy chứng nhận đủ điều kiện hoạt động huấn luyện;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20.000.000 đồng đến 25.000.000 đồng đối với một trong các hành vi: Cấp giấy chứng nhận, chứng chỉ huấn luyện mà không thực hiện huấn luyện; cấp giấy chứng nhận, chứng chỉ sai đối tượng huấn luyện; thực hiện huấn luyện ngoài phạm vi quy định tại giấy chứng nhận đủ điều kiện hoạt động huấn luyện;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25.000.000 đồng đến 50.000.000 đồng đối với một trong các hành vi: Giả mạo hồ sơ, tài liệu trong tổ chức huấn luyện; gian lận trong hoạt động huấn luyện;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đ) Từ 50.000.000 đồng đến 75.000.000 đồng khi có một trong các hành vi: Thực hiện hoạt động huấn luyện khi không có giấy chứng nhận đủ điều kiện hoạt động huấn luyện hoặc giấy chứng nhận đủ điều kiện hoạt động huấn luyện đã hết hiệu lực; sử dụng hồ sơ, tài liệu giả mạo, sai sự </w:t>
            </w:r>
            <w:r w:rsidRPr="00ED14E6">
              <w:rPr>
                <w:rFonts w:eastAsia="Times New Roman"/>
                <w:color w:val="222222"/>
                <w:szCs w:val="24"/>
                <w:lang w:eastAsia="vi-VN"/>
              </w:rPr>
              <w:lastRenderedPageBreak/>
              <w:t>thật để đề nghị cấp giấy chứng nhận đủ điều kiện hoạt động huấn luyện.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7. Phạt tiền tổ chức hoạt động dịch vụ kiểm định kỹ thuật an toàn lao động có hành vi vi phạm quy định về hoạt động kiểm định kỹ thuật an toàn lao động như sau: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2.000.000 đồng đến 5.000.000 đồng đối với hành vi không báo cáo hoạt động kiểm định kỹ thuật an toàn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5.000.000 đồng đến 10.000.000 đồng đối với một trong các hành vi: Không duy trì đúng quy định về điều kiện hoạt động kiểm định theo giấy chứng nhận đủ điều kiện hoạt động kiểm định; liên tục trong 18 tháng không báo cáo cơ quan có thẩm quyền về tình hình hoạt động kiểm định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40.000.000 đồng đến 50.000.000 đồng đối với một trong các hành vi: Thực hiện hoạt động kiểm định ngoài phạm vi ghi trong theo giấy chứng nhận đủ điều kiện hoạt động kiểm định; không thực hiện đúng quy trình kiểm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Từ 50.000.000 đồng đến 70.000.000 đồng đối với một trong các hành vi: Sửa chữa nội dung giấy chứng nhận đủ điều kiện hoạt động kiểm định; giả mạo hồ sơ, tài liệu khi thực hiện kiểm định; gian lận trong hoạt động kiểm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Từ 70.000.000 đồng đến 100.000.000 đồng đối với một trong các hành vi: Cung cấp kết quả kiểm định sai; cung cấp kết quả kiểm định mà không thực hiện kiểm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e) Từ 100.000.000 đồng đến 150.000.000 đồng đối với một trong các hành vi: Thực hiện hoạt động kiểm định nhưng không có giấy chứng nhận đủ điều kiện hoạt động kiểm định hoặc giấy chứng nhận đủ điều kiện hoạt động kiểm định đã hết hiệu lực; sử dụng hồ sơ, tài liệu giả mạo, sai sự thật để đề nghị cấp giấy chứng nhận đủ điều kiện hoạt động kiểm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8. Phạt tiền từ 2.000.000 đến 4.000.000 đồng đối với kiểm định viên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thực hiện đúng quy trình kiểm định đã công bố hoặc do cơ quan có thẩm quyền ban hành;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Thực hiện kiểm định khi chưa có chứng chỉ kiểm định viên hoặc chứng chỉ kiểm định viên hết hiệu lực hoặc ngoài phạm vi ghi trong chứng chỉ.</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9. Hình thức xử phạt bổ sung: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Đình chỉ hoạt động huấn luyện từ 01 tháng đến 03 tháng đối với tổ chức hoạt động dịch vụ huấn luyện an toàn lao động, vệ sinh lao động có hành vi vi phạm quy định tại Điểm b Khoản 6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b) Tước quyền sử dụng giấy chứng nhận đủ điều kiện hoạt động huấn luyện an toàn lao động, </w:t>
            </w:r>
            <w:r w:rsidRPr="00ED14E6">
              <w:rPr>
                <w:rFonts w:eastAsia="Times New Roman"/>
                <w:color w:val="222222"/>
                <w:szCs w:val="24"/>
                <w:lang w:eastAsia="vi-VN"/>
              </w:rPr>
              <w:lastRenderedPageBreak/>
              <w:t>vệ sinh lao động từ 01 tháng đến 06 tháng đối với tổ chức hoạt động dịch vụ huấn luyện an toàn lao động, vệ sinh lao động có hành vi vi phạm quy định tại Điểm c và Điểm d Khoản 6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Đình chỉ hoạt động kiểm định từ 01 tháng đến 03 tháng đối với tổ chức hoạt động dịch vụ kiểm định kỹ thuật an toàn lao động có hành vi vi phạm quy định tại Điểm b Khoản 7 của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Tước quyền sử dụng giấy chứng nhận đủ điều kiện hoạt động kiểm định kỹ thuật an toàn lao động từ 01 tháng đến 06 tháng đối với tổ chức hoạt động dịch vụ kiểm định kỹ thuật an toàn lao động có hành vi vi phạm quy định tại Điểm c và Điểm d Khoản 7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Tước quyền sử dụng chứng chỉ kiểm định viên từ 01 tháng đến 03 tháng đối với hành vi vi phạm quy định tại Điểm a Khoản 8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10.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người lao động khoản bồi dưỡng bằng hiện vật được quy thành tiền theo mức quy định đối với hành vi vi phạm về bồi dưỡng bằng hiện vật quy định tại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trang bị đầy đủ phương tiện bảo vệ cá nhân đạt tiêu chuẩn về chất lượng, quy cách theo quy chuẩn kỹ thuật tương ứng cho người làm công việc có yếu tố nguy hiểm, độc hại đối với hành vi vi phạm về trang bị phương tiện bảo vệ cá nhân quy định tại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Buộc ngừng sử dụng máy, thiết bị, nơi làm việc có nguy cơ gây tai nạn lao động, bệnh nghề nghiệp đối với hành vi vi phạm quy định tại Điểm a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Buộc ngừng sử dụng các loại máy, thiết bị, vật tư có yêu cầu nghiêm ngặt về an toàn lao động theo quy định đối với hành vi vi phạm quy định tại Điểm c và Điểm d Khoản 5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Buộc thu hồi giấy chứng nhận, chứng chỉ huấn luyện an toàn lao động, vệ sinh lao động đối với hành vi vi phạm quy định tại Điểm c Khoản 6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e) Buộc thu hồi kết quả kiểm định đối với hành vi vi phạm quy định tại Điểm c và Điểm đ Khoản 7 Điều này.</w:t>
            </w:r>
          </w:p>
          <w:p w:rsidR="00991044" w:rsidRPr="00ED14E6" w:rsidRDefault="00991044" w:rsidP="00B56196">
            <w:pPr>
              <w:spacing w:after="0" w:line="360" w:lineRule="auto"/>
              <w:jc w:val="both"/>
              <w:rPr>
                <w:rFonts w:eastAsia="Times New Roman"/>
                <w:color w:val="222222"/>
                <w:szCs w:val="24"/>
                <w:lang w:eastAsia="vi-VN"/>
              </w:rPr>
            </w:pPr>
            <w:bookmarkStart w:id="22" w:name="dieu_18"/>
            <w:r w:rsidRPr="00ED14E6">
              <w:rPr>
                <w:rFonts w:eastAsia="Times New Roman"/>
                <w:b/>
                <w:bCs/>
                <w:color w:val="222222"/>
                <w:szCs w:val="24"/>
                <w:lang w:eastAsia="vi-VN"/>
              </w:rPr>
              <w:t>Điều </w:t>
            </w:r>
            <w:bookmarkEnd w:id="22"/>
            <w:r w:rsidRPr="00ED14E6">
              <w:rPr>
                <w:rFonts w:eastAsia="Times New Roman"/>
                <w:b/>
                <w:bCs/>
                <w:color w:val="222222"/>
                <w:szCs w:val="24"/>
                <w:lang w:eastAsia="vi-VN"/>
              </w:rPr>
              <w:t>18. Vi phạm quy định về lao động nữ</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tham khảo ý kiến của lao động nữ hoặc đại diện của họ khi quyết định những vấn đề có liên quan đến quyền và lợi ích của lao động nữ;</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cho lao động nữ nghỉ 30 phút mỗi ngày trong thời gian hành kinh.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2. Phạt tiền từ 10.000.000 đồng đến 20.000.000 đồng đối với người sử dụng lao động có một </w:t>
            </w:r>
            <w:r w:rsidRPr="00ED14E6">
              <w:rPr>
                <w:rFonts w:eastAsia="Times New Roman"/>
                <w:color w:val="222222"/>
                <w:szCs w:val="24"/>
                <w:lang w:eastAsia="vi-VN"/>
              </w:rPr>
              <w:lastRenderedPageBreak/>
              <w:t>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Sử dụng lao động nữ làm thêm giờ, làm việc ban đêm và đi công tác xa thuộc một trong các trường hợp: Mang thai từ tháng thứ 07 hoặc từ tháng thứ 06 nếu làm việc ở vùng cao, vùng sâu, vùng xa, biên giới, hải đảo; đang nuôi con dưới 12 tháng tuổi;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thực hiện việc chuyển công việc hoặc giảm giờ làm đối với lao động nữ mang thai từ tháng thứ 07 đang làm công việc nặng nhọc theo quy định tại Khoản 2 Điều 155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cho lao động nữ trong thời gian nuôi con dưới 12 tháng tuổi nghỉ 60 phút mỗi ngày;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bảo đảm việc làm cũ khi lao động nữ trở lại làm việc sau khi hết thời gian nghỉ thai sản theo quy định tại Khoản 1 và Khoản 3 Điều 157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Xử lý kỷ luật lao động đối với lao động nữ đang trong thời gian mang thai, nghỉ hưởng chế độ khi sinh con theo quy định của pháp luật về bảo hiểm xã hội, nuôi con dưới 12 tháng tuổi;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e) Sa thải hoặc đơn phương chấm dứt hợp đồng lao động đối với lao động nữ vì lý do kết hôn, có thai, nghỉ thai sản, nuôi con dưới 12 tháng tuổi, trừ trường hợp người sử dụng lao động là cá nhân chết, bị Tòa án tuyên bố mất năng lực hành vi dân sự, mất tích hoặc là đã chết hoặc người sử dụng lao động không phải là cá nhân chấm dứt hoạt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g) Sử dụng lao động nữ làm công việc không được sử dụng lao động nữ theo quy định tại Điều 160 của Bộ luật Lao động.</w:t>
            </w:r>
          </w:p>
          <w:p w:rsidR="00991044" w:rsidRPr="00ED14E6" w:rsidRDefault="00991044" w:rsidP="00B56196">
            <w:pPr>
              <w:spacing w:after="0" w:line="360" w:lineRule="auto"/>
              <w:jc w:val="both"/>
              <w:rPr>
                <w:rFonts w:eastAsia="Times New Roman"/>
                <w:color w:val="222222"/>
                <w:szCs w:val="24"/>
                <w:lang w:eastAsia="vi-VN"/>
              </w:rPr>
            </w:pPr>
            <w:bookmarkStart w:id="23" w:name="dieu_19"/>
            <w:r w:rsidRPr="00ED14E6">
              <w:rPr>
                <w:rFonts w:eastAsia="Times New Roman"/>
                <w:b/>
                <w:bCs/>
                <w:color w:val="222222"/>
                <w:szCs w:val="24"/>
                <w:lang w:eastAsia="vi-VN"/>
              </w:rPr>
              <w:t>Điều </w:t>
            </w:r>
            <w:bookmarkEnd w:id="23"/>
            <w:r w:rsidRPr="00ED14E6">
              <w:rPr>
                <w:rFonts w:eastAsia="Times New Roman"/>
                <w:b/>
                <w:bCs/>
                <w:color w:val="222222"/>
                <w:szCs w:val="24"/>
                <w:lang w:eastAsia="vi-VN"/>
              </w:rPr>
              <w:t>19. Vi phạm quy định về lao động chưa thành niên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đối với người sử dụng lao động có hành vi không lập sổ theo dõi riêng khi sử dụng lao động chưa thành niên hoặc không xuất trình sổ theo dõi khi cơ quan nhà nước có thẩm quyền yêu cầu.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10.000.000 đồng đến 15.000.000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Sử dụng người dưới 15 tuổi mà không ký kết hợp đồng lao động bằng văn bản với người đại diện theo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Sử dụng lao động chưa thành niên làm việc quá thời giờ làm việc quy định tại Khoản 2 Điều 163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Sử dụng người từ đủ 15 tuổi đến dưới 18 tuổi làm thêm giờ, làm việc vào ban đêm, trừ một số nghề, công việc được pháp luật cho phép.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20.000.000 đồng đến 25.000.000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a) Sử dụng lao động là người chưa thành niên làm công việc, tại nơi làm việc bị cấm sử dụng theo quy định tại Điều 165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Sử dụng người dưới 15 tuổi làm công việc ngoài danh mục được pháp luật cho phép theo quy định tại Khoản 1 và Khoản 3 Điều 164 của Bộ luật Lao động.</w:t>
            </w:r>
          </w:p>
          <w:p w:rsidR="00991044" w:rsidRPr="00ED14E6" w:rsidRDefault="00991044" w:rsidP="00B56196">
            <w:pPr>
              <w:spacing w:after="0" w:line="360" w:lineRule="auto"/>
              <w:jc w:val="both"/>
              <w:rPr>
                <w:rFonts w:eastAsia="Times New Roman"/>
                <w:color w:val="222222"/>
                <w:szCs w:val="24"/>
                <w:lang w:eastAsia="vi-VN"/>
              </w:rPr>
            </w:pPr>
            <w:bookmarkStart w:id="24" w:name="dieu_20"/>
            <w:r w:rsidRPr="00ED14E6">
              <w:rPr>
                <w:rFonts w:eastAsia="Times New Roman"/>
                <w:b/>
                <w:bCs/>
                <w:color w:val="222222"/>
                <w:szCs w:val="24"/>
                <w:lang w:eastAsia="vi-VN"/>
              </w:rPr>
              <w:t>Điều </w:t>
            </w:r>
            <w:bookmarkEnd w:id="24"/>
            <w:r w:rsidRPr="00ED14E6">
              <w:rPr>
                <w:rFonts w:eastAsia="Times New Roman"/>
                <w:b/>
                <w:bCs/>
                <w:color w:val="222222"/>
                <w:szCs w:val="24"/>
                <w:lang w:eastAsia="vi-VN"/>
              </w:rPr>
              <w:t>20. Vi phạm quy định về lao động là người giúp việc gia đình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ký kết hợp đồng lao động bằng văn bản với người giúp việc gia đình;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trả tiền tàu xe đi đường khi người giúp việc gia đình thôi việc về nơi cư trú, trừ trường hợp người giúp việc gia đình chấm dứt hợp đồng lao động trước thời hạn.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 đồng đến 7.000.000 đồng đối với người sử dụng lao động có hành vi giữ giấy tờ tùy thân của người giúp việc gia đình.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trả đủ tiền tàu xe đi đường cho người giúp việc gia đình đối với hành vi vi phạm quy định tại Điểm b Khoản 1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trả giấy tờ tùy thân cho người giúp việc gia đình đối với hành vi vi phạm quy định tại Khoản 2 Điều này.</w:t>
            </w:r>
          </w:p>
          <w:p w:rsidR="00991044" w:rsidRPr="00ED14E6" w:rsidRDefault="00991044" w:rsidP="00B56196">
            <w:pPr>
              <w:spacing w:after="0" w:line="360" w:lineRule="auto"/>
              <w:jc w:val="both"/>
              <w:rPr>
                <w:rFonts w:eastAsia="Times New Roman"/>
                <w:color w:val="222222"/>
                <w:szCs w:val="24"/>
                <w:lang w:eastAsia="vi-VN"/>
              </w:rPr>
            </w:pPr>
            <w:bookmarkStart w:id="25" w:name="dieu_21"/>
            <w:r w:rsidRPr="00ED14E6">
              <w:rPr>
                <w:rFonts w:eastAsia="Times New Roman"/>
                <w:b/>
                <w:bCs/>
                <w:color w:val="222222"/>
                <w:szCs w:val="24"/>
                <w:lang w:eastAsia="vi-VN"/>
              </w:rPr>
              <w:t>Điều </w:t>
            </w:r>
            <w:bookmarkEnd w:id="25"/>
            <w:r w:rsidRPr="00ED14E6">
              <w:rPr>
                <w:rFonts w:eastAsia="Times New Roman"/>
                <w:b/>
                <w:bCs/>
                <w:color w:val="222222"/>
                <w:szCs w:val="24"/>
                <w:lang w:eastAsia="vi-VN"/>
              </w:rPr>
              <w:t>21. Vi phạm quy định về người lao động cao tuổi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sử dụng người lao động cao tuổi đang hưởng hưu trí hằng tháng nhưng không trả khoản tiền bảo hiểm xã hội, bảo hiểm y tế,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10.000.000 đồng đến 15.000.000 đồng đối với người sử dụng lao động có hành vi sử dụng người lao động cao tuổi làm những công việc nặng nhọc, độc hại, nguy hiểm có ảnh hưởng xấu tới sức khỏe người lao động cao tuổi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 Buộc hoàn trả khoản tiền bảo hiểm xã hội, bảo hiểm y tế đối với hành vi vi phạm quy định tại Khoản 1 Điều này.</w:t>
            </w:r>
          </w:p>
          <w:p w:rsidR="00991044" w:rsidRPr="00ED14E6" w:rsidRDefault="00991044" w:rsidP="00B56196">
            <w:pPr>
              <w:spacing w:after="0" w:line="360" w:lineRule="auto"/>
              <w:jc w:val="both"/>
              <w:rPr>
                <w:rFonts w:eastAsia="Times New Roman"/>
                <w:color w:val="222222"/>
                <w:szCs w:val="24"/>
                <w:lang w:eastAsia="vi-VN"/>
              </w:rPr>
            </w:pPr>
            <w:bookmarkStart w:id="26" w:name="dieu_22"/>
            <w:r w:rsidRPr="00ED14E6">
              <w:rPr>
                <w:rFonts w:eastAsia="Times New Roman"/>
                <w:b/>
                <w:bCs/>
                <w:color w:val="222222"/>
                <w:szCs w:val="24"/>
                <w:lang w:eastAsia="vi-VN"/>
              </w:rPr>
              <w:t>Điều </w:t>
            </w:r>
            <w:bookmarkEnd w:id="26"/>
            <w:r w:rsidRPr="00ED14E6">
              <w:rPr>
                <w:rFonts w:eastAsia="Times New Roman"/>
                <w:b/>
                <w:bCs/>
                <w:color w:val="222222"/>
                <w:szCs w:val="24"/>
                <w:lang w:eastAsia="vi-VN"/>
              </w:rPr>
              <w:t>22. Vi phạm quy định về người nước ngoài làm việc tại Việt Nam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Trục xuất người lao động nước ngoài làm việc tại Việt Nam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Làm việc nhưng không có giấy phép lao động, trừ các trường hợp không thuộc diện cấp giấy phép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Sử dụng giấy phép lao động đã hết hạn.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2. Phạt tiền người sử dụng lao động sử dụng lao động nước ngoài làm việc tại Việt Nam mà </w:t>
            </w:r>
            <w:r w:rsidRPr="00ED14E6">
              <w:rPr>
                <w:rFonts w:eastAsia="Times New Roman"/>
                <w:color w:val="222222"/>
                <w:szCs w:val="24"/>
                <w:lang w:eastAsia="vi-VN"/>
              </w:rPr>
              <w:lastRenderedPageBreak/>
              <w:t>không có giấy phép lao động, trừ trường hợp không thuộc diện cấp giấy phép lao động hoặc sử dụng giấy phép lao động đã hết hạn theo một trong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30.000.000 đồng đến 45.000.000 đồng khi sử dụng từ 01 người đến 10 người;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45.000.000 đồng đến 60.000.000 đồng khi sử dụng từ 11 người đến 20 người;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60.000.000 đồng đến 75.000.000 đồng khi sử dụng từ 21 người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Hình thức xử phạt bổ sung: Đình chỉ hoạt động của doanh nghiệp từ 01 tháng đến 03 tháng đối với hành vi vi phạm quy định tại Khoản 2 Điều này.</w:t>
            </w:r>
          </w:p>
          <w:p w:rsidR="00991044" w:rsidRPr="00ED14E6" w:rsidRDefault="00991044" w:rsidP="00B56196">
            <w:pPr>
              <w:spacing w:after="0" w:line="360" w:lineRule="auto"/>
              <w:jc w:val="both"/>
              <w:rPr>
                <w:rFonts w:eastAsia="Times New Roman"/>
                <w:color w:val="222222"/>
                <w:szCs w:val="24"/>
                <w:lang w:eastAsia="vi-VN"/>
              </w:rPr>
            </w:pPr>
            <w:bookmarkStart w:id="27" w:name="dieu_23"/>
            <w:r w:rsidRPr="00ED14E6">
              <w:rPr>
                <w:rFonts w:eastAsia="Times New Roman"/>
                <w:b/>
                <w:bCs/>
                <w:color w:val="222222"/>
                <w:szCs w:val="24"/>
                <w:lang w:eastAsia="vi-VN"/>
              </w:rPr>
              <w:t>Điều </w:t>
            </w:r>
            <w:bookmarkEnd w:id="27"/>
            <w:r w:rsidRPr="00ED14E6">
              <w:rPr>
                <w:rFonts w:eastAsia="Times New Roman"/>
                <w:b/>
                <w:bCs/>
                <w:color w:val="222222"/>
                <w:szCs w:val="24"/>
                <w:lang w:eastAsia="vi-VN"/>
              </w:rPr>
              <w:t>23. Vi phạm quy định về giải quyết tranh chấp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đối với người lao động có hành vi tham gia đình công sau khi có quyết định hoãn hoặc ngừng đình công của Chủ tịch Ủy ban nhân dân tỉnh, thành phố trực thuộc Trung ương.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1.000.000 đồng đến 2.000.000 đồng đối với người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Cản trở việc thực hiện quyền đình công hoặc kích động, lôi kéo, ép buộc người lao động đình công;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Cản trở người lao động không tham gia đình công đi làm việc;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Hủy hoại máy, thiết bị, tài sản của người sử lao động hoặc xâm phạm trật tự, an toàn công cộng trong khi đình công hoặc lợi dụng đình công để thực hiện hành vi vi phạm pháp luật khác.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3.000.000 đồng đến 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Chấm dứt hợp đồng lao động hoặc xử lý kỷ luật lao động đối với người lao động, người lãnh đạo đình công hoặc điều động người lao động, người lãnh đạo đình công sang làm việc khác, đi làm việc ở nơi khác vì lý do chuẩn bị đình công hoặc tham gia đình công;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Trù dập, trả thù đối với người lao động tham gia đình công, người lãnh đạo đình công;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Đóng cửa tạm thời nơi làm việc trong trường hợp theo quy định tại Điều 217 của Bộ luật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Biện pháp khắc phục hậu quả: Buộc người sử dụng lao động trả lương cho người lao động trong những ngày đóng cửa tạm thời nơi làm việc đối với hành vi vi phạm quy định tại Điểm c Khoản 3 Điều này.</w:t>
            </w:r>
          </w:p>
          <w:p w:rsidR="00991044" w:rsidRPr="00ED14E6" w:rsidRDefault="00991044" w:rsidP="00B56196">
            <w:pPr>
              <w:spacing w:after="0" w:line="360" w:lineRule="auto"/>
              <w:jc w:val="both"/>
              <w:rPr>
                <w:rFonts w:eastAsia="Times New Roman"/>
                <w:color w:val="222222"/>
                <w:szCs w:val="24"/>
                <w:lang w:eastAsia="vi-VN"/>
              </w:rPr>
            </w:pPr>
            <w:bookmarkStart w:id="28" w:name="dieu_24"/>
            <w:r w:rsidRPr="00ED14E6">
              <w:rPr>
                <w:rFonts w:eastAsia="Times New Roman"/>
                <w:b/>
                <w:bCs/>
                <w:color w:val="222222"/>
                <w:szCs w:val="24"/>
                <w:lang w:eastAsia="vi-VN"/>
              </w:rPr>
              <w:t>Điều </w:t>
            </w:r>
            <w:bookmarkEnd w:id="28"/>
            <w:r w:rsidRPr="00ED14E6">
              <w:rPr>
                <w:rFonts w:eastAsia="Times New Roman"/>
                <w:b/>
                <w:bCs/>
                <w:color w:val="222222"/>
                <w:szCs w:val="24"/>
                <w:lang w:eastAsia="vi-VN"/>
              </w:rPr>
              <w:t>24. Vi phạm quy định về công 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1. Phạt tiền từ 1.000.000 đồng đến 3.000.000 đồng đối với người sử dụng lao động có hành vi không bố trí nơi làm việc, không bảo đảm các phương tiện làm việc cần thiết cho cán bộ công </w:t>
            </w:r>
            <w:r w:rsidRPr="00ED14E6">
              <w:rPr>
                <w:rFonts w:eastAsia="Times New Roman"/>
                <w:color w:val="222222"/>
                <w:szCs w:val="24"/>
                <w:lang w:eastAsia="vi-VN"/>
              </w:rPr>
              <w:lastRenderedPageBreak/>
              <w:t>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 đồng đến 10.000.000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bố trí thời gian trong giờ làm việc cho cán bộ công đoàn không chuyên trách hoạt động công tác công 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cho người làm công tác công đoàn chuyên trách được hưởng các quyền lợi và phúc lợi tập thể như người lao động khác trong cùng tổ chức;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Phân biệt đối xử về tiền lương, thời giờ làm việc và các quyền và nghĩa vụ khác trong quan hệ lao động nhằm cản trở việc thành lập, gia nhập và hoạt động công đoàn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trả lương cho người làm công tác công đoàn không chuyên trách trong thời gian hoạt động công 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Không cho cán bộ công đoàn cấp trên cơ sở vào tổ chức để hoạt động công tác công 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10.000.000 đồng đến 15.000.000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Cản trở, gây khó khăn cho việc thành lập, gia nhập và hoạt động công đoàn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Ép buộc người lao động thành lập, gia nhập và hoạt động công 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Yêu cầu người lao động không tham gia hoặc rời khỏi tổ chức công đoàn;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gia hạn hợp đồng lao động đối với cán bộ công đoàn không chuyên trách đang trong nhiệm kỳ công đoàn mà hết hạn hợp đồng lao động.</w:t>
            </w:r>
          </w:p>
          <w:p w:rsidR="00991044" w:rsidRPr="00ED14E6" w:rsidRDefault="00991044" w:rsidP="00B56196">
            <w:pPr>
              <w:spacing w:after="0" w:line="360" w:lineRule="auto"/>
              <w:jc w:val="both"/>
              <w:rPr>
                <w:rFonts w:eastAsia="Times New Roman"/>
                <w:color w:val="222222"/>
                <w:szCs w:val="24"/>
                <w:lang w:eastAsia="vi-VN"/>
              </w:rPr>
            </w:pPr>
            <w:bookmarkStart w:id="29" w:name="dieu_25"/>
            <w:r w:rsidRPr="00ED14E6">
              <w:rPr>
                <w:rFonts w:eastAsia="Times New Roman"/>
                <w:b/>
                <w:bCs/>
                <w:color w:val="222222"/>
                <w:szCs w:val="24"/>
                <w:lang w:eastAsia="vi-VN"/>
              </w:rPr>
              <w:t>Điều </w:t>
            </w:r>
            <w:bookmarkEnd w:id="29"/>
            <w:r w:rsidRPr="00ED14E6">
              <w:rPr>
                <w:rFonts w:eastAsia="Times New Roman"/>
                <w:b/>
                <w:bCs/>
                <w:color w:val="222222"/>
                <w:szCs w:val="24"/>
                <w:lang w:eastAsia="vi-VN"/>
              </w:rPr>
              <w:t>25. Vi phạm những quy định khác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lập sổ quản lý lao động, sổ lương hoặc không xuất trình khi cơ quan có thẩm quyền yêu cầu;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khai trình việc sử dụng lao động trong thời hạn 30 ngày, kể từ ngày bắt đầu hoạt động và định kỳ báo cáo tình hình thay đổi về lao động trong quá trình hoạt động với cơ quan quản lý nhà nước về lao động ở địa phương;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Vi phạm các quy định về trình tự, thủ tục, hồ sơ tuyển dụng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 đồng đến 10.000.000 đồng đối với hành vi phân biệt đối xử về giới tính, dân tộc, màu da, thành phần xã hội, tình trạng hôn nhân, tín ngưỡng, tôn giáo, nhiễm HIV, khuyết tật trong tuyển dụng, sử dụng và quản lý lao động.</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lastRenderedPageBreak/>
              <w:t>Chương </w:t>
            </w:r>
            <w:bookmarkStart w:id="30" w:name="Chuong_III"/>
            <w:bookmarkEnd w:id="30"/>
            <w:r w:rsidRPr="00ED14E6">
              <w:rPr>
                <w:rFonts w:eastAsia="Times New Roman"/>
                <w:b/>
                <w:bCs/>
                <w:color w:val="222222"/>
                <w:szCs w:val="24"/>
                <w:lang w:eastAsia="vi-VN"/>
              </w:rPr>
              <w:t>III</w:t>
            </w:r>
          </w:p>
          <w:p w:rsidR="00991044" w:rsidRPr="00ED14E6" w:rsidRDefault="00991044" w:rsidP="00B56196">
            <w:pPr>
              <w:spacing w:after="0" w:line="360" w:lineRule="auto"/>
              <w:jc w:val="center"/>
              <w:rPr>
                <w:rFonts w:eastAsia="Times New Roman"/>
                <w:color w:val="222222"/>
                <w:szCs w:val="24"/>
                <w:lang w:eastAsia="vi-VN"/>
              </w:rPr>
            </w:pPr>
            <w:bookmarkStart w:id="31" w:name="chuong_3_name"/>
            <w:r w:rsidRPr="00ED14E6">
              <w:rPr>
                <w:rFonts w:eastAsia="Times New Roman"/>
                <w:b/>
                <w:bCs/>
                <w:color w:val="222222"/>
                <w:szCs w:val="24"/>
                <w:lang w:eastAsia="vi-VN"/>
              </w:rPr>
              <w:t>HÀNH VI VI PHẠM, HÌNH THỨC XỬ PHẠT, MỨC XỬ PHẠT VÀ BIỆN PHÁP KHẮC PHỤC HẬU QUẢ ĐỐI VỚI HÀNH VI VI PHẠM TRONG LĨNH VỰC BẢO HIỂM XÃ HỘI</w:t>
            </w:r>
            <w:bookmarkEnd w:id="31"/>
          </w:p>
          <w:p w:rsidR="00991044" w:rsidRPr="00ED14E6" w:rsidRDefault="00991044" w:rsidP="00B56196">
            <w:pPr>
              <w:spacing w:after="0" w:line="360" w:lineRule="auto"/>
              <w:jc w:val="both"/>
              <w:rPr>
                <w:rFonts w:eastAsia="Times New Roman"/>
                <w:color w:val="222222"/>
                <w:szCs w:val="24"/>
                <w:lang w:eastAsia="vi-VN"/>
              </w:rPr>
            </w:pPr>
            <w:bookmarkStart w:id="32" w:name="dieu_26"/>
            <w:r w:rsidRPr="00ED14E6">
              <w:rPr>
                <w:rFonts w:eastAsia="Times New Roman"/>
                <w:b/>
                <w:bCs/>
                <w:color w:val="222222"/>
                <w:szCs w:val="24"/>
                <w:lang w:eastAsia="vi-VN"/>
              </w:rPr>
              <w:t>Điều </w:t>
            </w:r>
            <w:bookmarkEnd w:id="32"/>
            <w:r w:rsidRPr="00ED14E6">
              <w:rPr>
                <w:rFonts w:eastAsia="Times New Roman"/>
                <w:b/>
                <w:bCs/>
                <w:color w:val="222222"/>
                <w:szCs w:val="24"/>
                <w:lang w:eastAsia="vi-VN"/>
              </w:rPr>
              <w:t xml:space="preserve">26. </w:t>
            </w:r>
            <w:r w:rsidRPr="00ED14E6">
              <w:rPr>
                <w:rFonts w:eastAsia="Times New Roman"/>
                <w:b/>
                <w:bCs/>
                <w:color w:val="222222"/>
                <w:szCs w:val="24"/>
                <w:u w:val="single"/>
                <w:lang w:eastAsia="vi-VN"/>
              </w:rPr>
              <w:t>Vi phạm quy định về đóng bảo hiểm xã hội bắt buộc</w:t>
            </w:r>
            <w:r w:rsidRPr="00ED14E6">
              <w:rPr>
                <w:rFonts w:eastAsia="Times New Roman"/>
                <w:b/>
                <w:bCs/>
                <w:color w:val="222222"/>
                <w:szCs w:val="24"/>
                <w:lang w:eastAsia="vi-VN"/>
              </w:rPr>
              <w:t>, bảo hiểm thất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500.000 đồng đến 1.000.000 đồng đối với người lao động có hành vi thỏa thuận với người sử dụng lao động không tham gia bảo hiểm xã hội bắt buộc, bảo hiểm thất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với mức từ 12% đến 15% tổng số tiền phải đóng bảo hiểm xã hội bắt buộc, bảo hiểm thất nghiệp tại thời điểm lập biên bản vi phạm hành chính nhưng tối đa không quá 75.000.000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Chậm đóng bảo hiểm xã hội bắt buộc, bảo hiểm thất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Đóng bảo hiểm xã hội bắt buộc, bảo hiểm thất nghiệp không đúng mức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Đóng bảo hiểm xã hội, bảo hiểm thất nghiệp không đủ số người thuộc diện tham gia bảo hiểm xã hội bắt buộc, bảo hiểm thất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với mức từ 18% đến 20% tổng số tiền phải đóng bảo hiểm xã hội bắt buộc, bảo hiểm thất nghiệp tại thời điểm lập biên bản vi phạm hành chính nhưng tối đa không quá 75.000.000 đồng đối với người sử dụng lao động không đóng bảo hiểm xã hội bắt buộc, bảo hiểm thất nghiệp cho toàn bộ người lao động thuộc diện tham gia bảo hiểm xã hội bắt buộc, bảo hiểm thất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truy nộp số tiền bảo hiểm xã hội bắt buộc, bảo hiểm thất nghiệp chưa đóng, chậm đóng đối với hành vi vi phạm quy định tại Khoản 1, Khoản 2 và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đóng số tiền lãi của số tiền bảo hiểm xã hội bắt buộc, bảo hiểm thất nghiệp chưa đóng, chậm đóng theo mức lãi suất của hoạt động đầu tư từ Quỹ bảo hiểm xã hội trong năm đối với vi phạm quy định tại Khoản 2 và Khoản 3 Điều này.</w:t>
            </w:r>
          </w:p>
          <w:p w:rsidR="00991044" w:rsidRPr="00ED14E6" w:rsidRDefault="00991044" w:rsidP="00B56196">
            <w:pPr>
              <w:spacing w:after="0" w:line="360" w:lineRule="auto"/>
              <w:jc w:val="both"/>
              <w:rPr>
                <w:rFonts w:eastAsia="Times New Roman"/>
                <w:color w:val="222222"/>
                <w:szCs w:val="24"/>
                <w:lang w:eastAsia="vi-VN"/>
              </w:rPr>
            </w:pPr>
            <w:bookmarkStart w:id="33" w:name="dieu_27"/>
            <w:r w:rsidRPr="00ED14E6">
              <w:rPr>
                <w:rFonts w:eastAsia="Times New Roman"/>
                <w:b/>
                <w:bCs/>
                <w:color w:val="222222"/>
                <w:szCs w:val="24"/>
                <w:lang w:eastAsia="vi-VN"/>
              </w:rPr>
              <w:t>Điều </w:t>
            </w:r>
            <w:bookmarkEnd w:id="33"/>
            <w:r w:rsidRPr="00ED14E6">
              <w:rPr>
                <w:rFonts w:eastAsia="Times New Roman"/>
                <w:b/>
                <w:bCs/>
                <w:color w:val="222222"/>
                <w:szCs w:val="24"/>
                <w:lang w:eastAsia="vi-VN"/>
              </w:rPr>
              <w:t>27. Vi phạm quy định về lập hồ sơ để hưởng chế độ bảo hiểm xã hội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500.000 đồng đến 1.000.000 đồng đối với người lao động có hành vi kê khai không đúng sự thật hoặc sửa chữa, tẩy xóa những nội dung có liên quan đến việc hưởng bảo hiểm xã hội bắt buộc, bảo hiểm xã hội tự nguyện, bảo hiểm thất nghiệp.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2. Phạt tiền từ 5.000.000 đồng đến 10.000.000 đồng đối với người sử dụng lao động có hành vi giả mạo hồ sơ bảo hiểm xã hội để hưởng chế độ bảo hiểm xã hội đối với mỗi hồ sơ hưởng bảo </w:t>
            </w:r>
            <w:r w:rsidRPr="00ED14E6">
              <w:rPr>
                <w:rFonts w:eastAsia="Times New Roman"/>
                <w:color w:val="222222"/>
                <w:szCs w:val="24"/>
                <w:lang w:eastAsia="vi-VN"/>
              </w:rPr>
              <w:lastRenderedPageBreak/>
              <w:t>hiểm xã hội giả mạo.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 Buộc nộp lại cho tổ chức bảo hiểm xã hội số tiền bảo hiểm xã hội đã nhận do thực hiện hành vi vi phạm quy định tại Khoản 1 và Khoản 2 Điều này.</w:t>
            </w:r>
          </w:p>
          <w:p w:rsidR="00991044" w:rsidRPr="00ED14E6" w:rsidRDefault="00991044" w:rsidP="00B56196">
            <w:pPr>
              <w:spacing w:after="0" w:line="360" w:lineRule="auto"/>
              <w:jc w:val="both"/>
              <w:rPr>
                <w:rFonts w:eastAsia="Times New Roman"/>
                <w:color w:val="222222"/>
                <w:szCs w:val="24"/>
                <w:lang w:eastAsia="vi-VN"/>
              </w:rPr>
            </w:pPr>
            <w:bookmarkStart w:id="34" w:name="dieu_28"/>
            <w:r w:rsidRPr="00ED14E6">
              <w:rPr>
                <w:rFonts w:eastAsia="Times New Roman"/>
                <w:b/>
                <w:bCs/>
                <w:color w:val="222222"/>
                <w:szCs w:val="24"/>
                <w:lang w:eastAsia="vi-VN"/>
              </w:rPr>
              <w:t>Điều </w:t>
            </w:r>
            <w:bookmarkEnd w:id="34"/>
            <w:r w:rsidRPr="00ED14E6">
              <w:rPr>
                <w:rFonts w:eastAsia="Times New Roman"/>
                <w:b/>
                <w:bCs/>
                <w:color w:val="222222"/>
                <w:szCs w:val="24"/>
                <w:lang w:eastAsia="vi-VN"/>
              </w:rPr>
              <w:t>28. Vi phạm các quy định khác về bảo hiểm xã hội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 hoặc phạt tiền từ 300.000 đồng đến 800.000 đồng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cung cấp tài liệu, thông tin về bảo hiểm xã hội bắt buộc, bảo hiểm thất nghiệp theo yêu cầu của cơ quan nhà nước có thẩm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cung cấp thông tin về đóng bảo hiểm xã hội bắt buộc, bảo hiểm thất nghiệp của người lao động khi người lao động hoặc tổ chức công đoàn yêu cầu.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200.000 đồng đến 500.000 đồng khi vi phạm với mỗi người lao động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trả chế độ ốm đau, thai sản, trợ cấp dưỡng sức, phục hồi sức khỏe sau ốm đau, thai sản trong thời hạn 03 ngày làm việc, kể từ ngày nhận đủ giấy tờ hợp lệ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trả chế độ tai nạn lao động, bệnh nghề nghiệp trong thời hạn 15 ngày, kể từ ngày nhận được quyết định chi trả của cơ quan bảo hiểm xã hội;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Làm mất mát, hư hỏng, sửa chữa, tẩy xóa sổ bảo hiểm xã hội.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500.000 đồng đến 1.000.000 đồng khi vi phạm với mỗi người lao động đối với người sử dụng lao động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lập hồ sơ tham gia bảo hiểm xã hội bắt buộc, bảo hiểm thất nghiệp cho người lao động trong thời hạn 30 ngày, kể từ ngày giao kết hợp đồng lao động, hợp đồng làm việc hoặc tuyển dụng;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lập hồ sơ hoặc văn bản đề nghị cơ quan bảo hiểm xã hội: Giải quyết chế độ hưu trí trước 30 ngày, tính đến ngày người lao động đủ điều kiện nghỉ việc hưởng hưu trí; giải quyết chế độ tai nạn lao động, bệnh nghề nghiệp sau 30 ngày, kể từ ngày nhận đủ giấy tờ hợp lệ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giới thiệu người lao động đi giám định suy giảm khả năng lao động tại Hội đồng Giám định y khoa để giải quyết chế độ bảo hiểm xã hội cho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Phạt tiền từ 20.000.000 đồng đến 30.000.000 đồng đối với người sử dụng lao động có hành vi sử dụng Quỹ bảo hiểm xã hội sai mục đích.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a) Buộc trả đủ chế độ bảo hiểm xã hội cho người lao động đối với hành vi vi phạm quy định tại </w:t>
            </w:r>
            <w:r w:rsidRPr="00ED14E6">
              <w:rPr>
                <w:rFonts w:eastAsia="Times New Roman"/>
                <w:color w:val="222222"/>
                <w:szCs w:val="24"/>
                <w:lang w:eastAsia="vi-VN"/>
              </w:rPr>
              <w:lastRenderedPageBreak/>
              <w:t>Điểm a và Điểm b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nộp lại lợi nhuận thu được từ việc sử dụng Quỹ bảo hiểm xã hội sai mục đích đối với hành vi vi phạm quy định tại Khoản 4 Điều này.</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Chương </w:t>
            </w:r>
            <w:bookmarkStart w:id="35" w:name="Chuong_IV"/>
            <w:bookmarkEnd w:id="35"/>
            <w:r w:rsidRPr="00ED14E6">
              <w:rPr>
                <w:rFonts w:eastAsia="Times New Roman"/>
                <w:b/>
                <w:bCs/>
                <w:color w:val="222222"/>
                <w:szCs w:val="24"/>
                <w:lang w:eastAsia="vi-VN"/>
              </w:rPr>
              <w:t>IV</w:t>
            </w:r>
          </w:p>
          <w:p w:rsidR="00991044" w:rsidRPr="00ED14E6" w:rsidRDefault="00991044" w:rsidP="00B56196">
            <w:pPr>
              <w:spacing w:after="0" w:line="360" w:lineRule="auto"/>
              <w:jc w:val="center"/>
              <w:rPr>
                <w:rFonts w:eastAsia="Times New Roman"/>
                <w:color w:val="222222"/>
                <w:szCs w:val="24"/>
                <w:lang w:eastAsia="vi-VN"/>
              </w:rPr>
            </w:pPr>
            <w:bookmarkStart w:id="36" w:name="chuong_4_name"/>
            <w:r w:rsidRPr="00ED14E6">
              <w:rPr>
                <w:rFonts w:eastAsia="Times New Roman"/>
                <w:b/>
                <w:bCs/>
                <w:color w:val="222222"/>
                <w:szCs w:val="24"/>
                <w:lang w:eastAsia="vi-VN"/>
              </w:rPr>
              <w:t>HÀNH VI VI PHẠM, HÌNH THỨC XỬ PHẠT, MỨC XỬ PHẠT VÀ BIỆN PHÁP KHẮC PHỤC HẬU QUẢ ĐỐI VỚI HÀNH VI VI PHẠM TRONG LĨNH VỰC ĐƯA NGƯỜI LAO ĐỘNG VIỆT NAM ĐI LÀM VIỆC Ở NƯỚC NGOÀI THEO HỢP ĐỒNG</w:t>
            </w:r>
            <w:bookmarkEnd w:id="36"/>
          </w:p>
          <w:p w:rsidR="00991044" w:rsidRPr="00ED14E6" w:rsidRDefault="00991044" w:rsidP="00B56196">
            <w:pPr>
              <w:spacing w:after="0" w:line="360" w:lineRule="auto"/>
              <w:jc w:val="both"/>
              <w:rPr>
                <w:rFonts w:eastAsia="Times New Roman"/>
                <w:color w:val="222222"/>
                <w:szCs w:val="24"/>
                <w:lang w:eastAsia="vi-VN"/>
              </w:rPr>
            </w:pPr>
            <w:bookmarkStart w:id="37" w:name="dieu_29"/>
            <w:r w:rsidRPr="00ED14E6">
              <w:rPr>
                <w:rFonts w:eastAsia="Times New Roman"/>
                <w:b/>
                <w:bCs/>
                <w:color w:val="222222"/>
                <w:szCs w:val="24"/>
                <w:lang w:eastAsia="vi-VN"/>
              </w:rPr>
              <w:t>Điều </w:t>
            </w:r>
            <w:bookmarkEnd w:id="37"/>
            <w:r w:rsidRPr="00ED14E6">
              <w:rPr>
                <w:rFonts w:eastAsia="Times New Roman"/>
                <w:b/>
                <w:bCs/>
                <w:color w:val="222222"/>
                <w:szCs w:val="24"/>
                <w:lang w:eastAsia="vi-VN"/>
              </w:rPr>
              <w:t>29. Vi phạm điều kiện hoạt động của doanh nghiệp dịch vụ</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5.000.000 đồng đến 10.000.000 đồng đối với doanh nghiệp dịch vụ hoạt động đưa người lao động đi làm việc ở nước ngoài theo hợp đồng (sau đây gọi là doanh nghiệp dịch vụ)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công bố Giấy phép hoạt động dịch vụ đưa người lao động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niêm yết công khai quyết định của doanh nghiệp dịch vụ giao nhiệm vụ cho chi nhánh và bản sao Giấy phép hoạt động dịch vụ đưa người lao động đi làm việc ở nước ngoài của doanh nghiệp dịch vụ tại trụ sở chi nhánh;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Sử dụng người lãnh đạo điều hành hoạt động đưa người lao động Việt Nam đi làm việc ở nước ngoài không có trình độ từ đại học trở lên;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báo cáo việc thay đổi người lãnh đạo điều hành hoạt động đưa người lao động Việt Nam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20.000.000 đồng đến 40.000.000 đồng đối với doanh nghiệp dịch vụ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thông báo việc giao nhiệm vụ cho chi nhánh thực hiện hoạt động dịch vụ đưa người lao động Việt Nam đi làm việc ở nước ngoài theo quy định của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Sử dụng người lãnh đạo điều hành hoạt động đưa người lao động đi làm việc ở nước ngoài không đủ 03 năm kinh nghiệm trong lĩnh vực đưa người lao động Việt Nam đi làm việc ở nước ngoài hoặc hoạt động trong lĩnh vực hợp tác và quan hệ quốc tế.</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50.000.000 đồng đến 70.000.000 đồng đối với doanh nghiệp dịch vụ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thực hiện phương án tổ chức bộ máy hoạt động đưa người lao động Việt Nam đi làm việc ở nước ngoài theo quy định trong thời hạn 30 ngày, kể từ ngày được cấp Giấy phép hoạt động dịch vụ đưa người lao động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b) Không thực hiện phương án tổ chức bộ máy chuyên trách để bồi dưỡng kiến thức cần thiết cho người lao động Việt Nam trước khi đi làm việc ở nước ngoài trong thời hạn 90 ngày, kể từ ngày được cấp Giấy phép hoạt động dịch vụ đưa người lao động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Phạt tiền từ 150.000.000 đồng đến 180.000.000 đồng đối với doanh nghiệp dịch vụ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Giao nhiệm vụ cho quá 03 chi nhánh ở các tỉnh, thành phố trực thuộc Trung ương;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Giao nhiệm vụ cho chi nhánh không đúng theo quy định của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Chi nhánh doanh nghiệp dịch vụ thực hiện vượt quá phạm vi nhiệm vụ được giao về hoạt động đưa người lao động Việt Nam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Ký kết các hợp đồng liên quan đến đưa người lao động đi làm việc ở nước ngoài; tuyển chọn lao động; dạy nghề, dạy ngoại ngữ, tổ chức bồi dưỡng kiến thức cần thiết cho người lao động; thu tiền của người lao động; đưa người lao động đi làm việc ở nước ngoài trong thời gian bị tạm đình chỉ, đình chỉ thực hiện hợp đồng cung ứng lao động, đình chỉ hoạt động có thời hạn hoặc sau khi đã nhận được thông báo về việc không được đổi Giấy phép hoạt động dịch vụ đưa người lao động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Phạt tiền từ 180.000.000 đồng đến 200.000.000 đồng đối với doanh nghiệp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Sử dụng Giấy phép hoạt động dịch vụ đưa người lao động đi làm việc ở nước ngoài của doanh nghiệp khác để tổ chức đưa người lao động Việt Nam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Cho tổ chức, cá nhân khác sử dụng Giấy phép hoạt động dịch vụ đưa người lao động đi làm việc ở nước ngoài của doanh nghiệp mình để đưa người lao động Việt Nam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Giao nhiệm vụ điều hành hoạt động đưa người lao động Việt Nam đi làm việc ở nưóc ngoài cho người đã từng quản lý một doanh nghiệp dịch vụ khác bị thu hồi Giấy phép hoạt động dịch vụ đưa người lao động đi làm việc ở nước ngoài hoặc cho người đang trong thời gian bị kỷ luật từ hình thức cảnh cáo trở lên do vi phạm quy định của pháp luật về đưa người lao động Việt Nam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6. Hình thức xử phạt bổ sung: Đình chỉ hoạt động đưa người lao động Việt Nam đi làm việc ở nước ngoài như sau: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01 tháng đến 03 tháng đối với hành vi vi phạm quy định tại các Điểm a, Điểm b và Điểm c Khoản 4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04 tháng đến 06 tháng đối với hành vi vi phạm quy định tại Điểm d Khoản 4 Điều này.</w:t>
            </w:r>
          </w:p>
          <w:p w:rsidR="00991044" w:rsidRPr="00ED14E6" w:rsidRDefault="00991044" w:rsidP="00B56196">
            <w:pPr>
              <w:spacing w:after="0" w:line="360" w:lineRule="auto"/>
              <w:jc w:val="both"/>
              <w:rPr>
                <w:rFonts w:eastAsia="Times New Roman"/>
                <w:color w:val="222222"/>
                <w:szCs w:val="24"/>
                <w:lang w:eastAsia="vi-VN"/>
              </w:rPr>
            </w:pPr>
            <w:bookmarkStart w:id="38" w:name="dieu_30"/>
            <w:r w:rsidRPr="00ED14E6">
              <w:rPr>
                <w:rFonts w:eastAsia="Times New Roman"/>
                <w:b/>
                <w:bCs/>
                <w:color w:val="222222"/>
                <w:szCs w:val="24"/>
                <w:lang w:eastAsia="vi-VN"/>
              </w:rPr>
              <w:lastRenderedPageBreak/>
              <w:t>Điều </w:t>
            </w:r>
            <w:bookmarkEnd w:id="38"/>
            <w:r w:rsidRPr="00ED14E6">
              <w:rPr>
                <w:rFonts w:eastAsia="Times New Roman"/>
                <w:b/>
                <w:bCs/>
                <w:color w:val="222222"/>
                <w:szCs w:val="24"/>
                <w:lang w:eastAsia="vi-VN"/>
              </w:rPr>
              <w:t>30. Vi phạm quy định về đăng ký hợp đồng, báo cáo việc đưa người lao động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5.000.000 đồng đến 10.000.000 đồng đối với hành vi không báo cáo định kỳ, đột xuất về hoạt động đưa người lao động Việt Nam đi làm việc ở nước ngoài theo quy định của pháp luật.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đối với hành vi đưa người lao động Việt Nam đi làm việc ở nước ngoài vượt quá số lượng người đã đăng ký theo Hợp đồng cung ứng lao động, Hợp đồng nhận lao động thực tập đã được cơ quan nhà nước có thẩm quyền chấp thuận theo các mức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20.000.000 đồng đến 40.000.000 đồng khi tỷ lệ vượt quá đến dưới 30%;</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60.000.000 đồng đến 100.000.000 đồng khi tỷ lệ vượt quá từ 30% đến dưới 50%;</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150.000.000 đồng đến 180.000.000 đồng khi tỷ lệ vượt quá 50%.</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150.000.000 đồng đến 180.000.000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Đưa người lao động ra nước ngoài làm việc nhưng không đăng ký Hợp đồng cung ứng lao động, Hợp đồng nhận lao động thực tập hoặc đã đăng ký nhưng chưa được cơ quan nhà nước có thẩm quyền chấp thuận;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Doanh nghiệp nhận thầu, trúng thầu, tổ chức đầu tư ra nước ngoài có hành vi đưa người lao động Việt Nam ra nước ngoài làm việc mà không báo cáo hoặc đã báo cáo nhưng chưa được cơ quan nhà nước có thẩm quyền chấp thuận.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Hình thức xử phạt bổ sung: Đình chỉ hoạt động đưa người lao động Việt Nam đi làm việc ở nước ngoài từ 06 tháng đến 12 tháng đối với hành vi vi phạm quy định tại Khoản 3 Điều này.</w:t>
            </w:r>
          </w:p>
          <w:p w:rsidR="00991044" w:rsidRPr="00ED14E6" w:rsidRDefault="00991044" w:rsidP="00B56196">
            <w:pPr>
              <w:spacing w:after="0" w:line="360" w:lineRule="auto"/>
              <w:jc w:val="both"/>
              <w:rPr>
                <w:rFonts w:eastAsia="Times New Roman"/>
                <w:color w:val="222222"/>
                <w:szCs w:val="24"/>
                <w:lang w:eastAsia="vi-VN"/>
              </w:rPr>
            </w:pPr>
            <w:bookmarkStart w:id="39" w:name="dieu_31"/>
            <w:r w:rsidRPr="00ED14E6">
              <w:rPr>
                <w:rFonts w:eastAsia="Times New Roman"/>
                <w:b/>
                <w:bCs/>
                <w:color w:val="222222"/>
                <w:szCs w:val="24"/>
                <w:lang w:eastAsia="vi-VN"/>
              </w:rPr>
              <w:t>Điều </w:t>
            </w:r>
            <w:bookmarkEnd w:id="39"/>
            <w:r w:rsidRPr="00ED14E6">
              <w:rPr>
                <w:rFonts w:eastAsia="Times New Roman"/>
                <w:b/>
                <w:bCs/>
                <w:color w:val="222222"/>
                <w:szCs w:val="24"/>
                <w:lang w:eastAsia="vi-VN"/>
              </w:rPr>
              <w:t>31. Vi phạm quy định về tuyển chọn, ký kết và thanh lý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20.000.000 đồng đến 40.000.000 đồng đối với doanh nghiệp, tổ chức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thông báo công khai, cung cấp cho người lao động đầy đủ các thông tin về số lượng, tiêu chuẩn tuyển chọn và các điều kiện của hợp đồng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cam kết với người lao động về thời gian chờ xuất cảnh sau khi người lao động trúng tuyển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trực tiếp tuyển chọn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50.000.000 đồng đến 80.000.000 đồng đối với doanh nghiệp, tổ chức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ký hợp đồng với người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b) Không ghi rõ các quyền và nghĩa vụ về tài chính trong hợp đồng ký với người lao động theo </w:t>
            </w:r>
            <w:r w:rsidRPr="00ED14E6">
              <w:rPr>
                <w:rFonts w:eastAsia="Times New Roman"/>
                <w:color w:val="222222"/>
                <w:szCs w:val="24"/>
                <w:lang w:eastAsia="vi-VN"/>
              </w:rPr>
              <w:lastRenderedPageBreak/>
              <w:t>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thanh lý hoặc thanh lý hợp đồng đưa người lao động đi làm việc ở nước ngoài không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Nội dung hợp đồng đưa người lao động đi làm việc ở nước ngoài, Hợp đồng lao động, Hợp đồng thực tập không phù hợp với Hợp đồng cung ứng lao động, Hợp đồng nhận lao động thực tập đã đăng ký;</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Nội dung hợp đồng giữa doanh nghiệp trúng thầu, nhận thầu, tổ chức đầu tư ra nước ngoài ký với người lao động, Hợp đồng lao động không phù hợp với báo cáo đưa người lao động Việt Nam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Hình thức xử phạt bổ sung: Đình chỉ việc thực hiện Hợp đồng cung ứng lao động từ 01 tháng đến 03 tháng đối với các hành vi vi phạm quy định tại Khoản 2 Điều này.</w:t>
            </w:r>
          </w:p>
          <w:p w:rsidR="00991044" w:rsidRPr="00ED14E6" w:rsidRDefault="00991044" w:rsidP="00B56196">
            <w:pPr>
              <w:spacing w:after="0" w:line="360" w:lineRule="auto"/>
              <w:jc w:val="both"/>
              <w:rPr>
                <w:rFonts w:eastAsia="Times New Roman"/>
                <w:color w:val="222222"/>
                <w:szCs w:val="24"/>
                <w:lang w:eastAsia="vi-VN"/>
              </w:rPr>
            </w:pPr>
            <w:bookmarkStart w:id="40" w:name="dieu_32"/>
            <w:r w:rsidRPr="00ED14E6">
              <w:rPr>
                <w:rFonts w:eastAsia="Times New Roman"/>
                <w:b/>
                <w:bCs/>
                <w:color w:val="222222"/>
                <w:szCs w:val="24"/>
                <w:lang w:eastAsia="vi-VN"/>
              </w:rPr>
              <w:t>Điều </w:t>
            </w:r>
            <w:bookmarkEnd w:id="40"/>
            <w:r w:rsidRPr="00ED14E6">
              <w:rPr>
                <w:rFonts w:eastAsia="Times New Roman"/>
                <w:b/>
                <w:bCs/>
                <w:color w:val="222222"/>
                <w:szCs w:val="24"/>
                <w:lang w:eastAsia="vi-VN"/>
              </w:rPr>
              <w:t>32. Vi phạm quy định về bồi dưỡng kỹ năng nghề, ngoại ngữ, kiến thức cần thiết cho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20.000.000 đồng đến 40.000.000 đồng đối với doanh nghiệp, tổ chức có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Thực hiện không đầy đủ việc bồi dưỡng kiến thức cần thiết cho người lao động trước khi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thực hiện hoặc thực hiện không đầy đủ việc kiểm tra và cấp chứng chỉ cho người lao động sau khi tham gia khóa bồi dưỡng kiến thức cần thiết;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đăng ký mẫu chứng chỉ bồi dưỡng kiến thức cần thiết cấp cho người lao động Việt Nam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cấp tài liệu bồi dưỡng kiến thức cần thiết cho người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80.000.000 đồng đến 100.000.000 đồng đối với hành vi không tổ chức hoặc không liên kết với cơ sở dạy nghề, cơ sở đào tạo để bồi dưỡng kỹ năng nghề, ngoại ngữ cho người lao động đi làm việc ở nước ngoài theo yêu cầu của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150.000.000 đồng đến 180.000.000 đồng đối với hành vi không thực hiện việc bồi dưỡng kiến thức cần thiết cho người lao động trước khi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Hình thức xử phạt bổ sung: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Đình chỉ việc thực hiện hợp đồng cung ứng lao động từ 03 tháng đến 06 tháng đối với hành vi vi phạm quy định tại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b) Đình chỉ việc thực hiện hợp đồng cung ứng lao động từ 07 tháng đến 12 tháng trong trường </w:t>
            </w:r>
            <w:r w:rsidRPr="00ED14E6">
              <w:rPr>
                <w:rFonts w:eastAsia="Times New Roman"/>
                <w:color w:val="222222"/>
                <w:szCs w:val="24"/>
                <w:lang w:eastAsia="vi-VN"/>
              </w:rPr>
              <w:lastRenderedPageBreak/>
              <w:t>hợp sau khi bị tạm đình chỉ Hợp đồng cung ứng lao động quy định tại Điểm a Khoản này nhưng vẫn không khắc phục hậu quả do hành vi vi phạm gây ra.</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Biện pháp khắc phục hậu quả: Buộc bồi dưỡng kỹ năng nghề, ngoại ngữ, kiến thức cần thiết cho người lao động hoặc hoàn trả khoản tiền đào tạo đã thu của người lao động (nếu có).</w:t>
            </w:r>
          </w:p>
          <w:p w:rsidR="00991044" w:rsidRPr="00ED14E6" w:rsidRDefault="00991044" w:rsidP="00B56196">
            <w:pPr>
              <w:spacing w:after="0" w:line="360" w:lineRule="auto"/>
              <w:jc w:val="both"/>
              <w:rPr>
                <w:rFonts w:eastAsia="Times New Roman"/>
                <w:color w:val="222222"/>
                <w:szCs w:val="24"/>
                <w:lang w:eastAsia="vi-VN"/>
              </w:rPr>
            </w:pPr>
            <w:bookmarkStart w:id="41" w:name="dieu_33"/>
            <w:r w:rsidRPr="00ED14E6">
              <w:rPr>
                <w:rFonts w:eastAsia="Times New Roman"/>
                <w:b/>
                <w:bCs/>
                <w:color w:val="222222"/>
                <w:szCs w:val="24"/>
                <w:lang w:eastAsia="vi-VN"/>
              </w:rPr>
              <w:t>Điều </w:t>
            </w:r>
            <w:bookmarkEnd w:id="41"/>
            <w:r w:rsidRPr="00ED14E6">
              <w:rPr>
                <w:rFonts w:eastAsia="Times New Roman"/>
                <w:b/>
                <w:bCs/>
                <w:color w:val="222222"/>
                <w:szCs w:val="24"/>
                <w:lang w:eastAsia="vi-VN"/>
              </w:rPr>
              <w:t>33. Vi phạm quy định về thu, nộp, quản lý, sử dụng tiền môi giới, tiền ký quỹ, tiền dịch vụ và các khoản tiền thu của người lao động; đóng Quỹ hỗ trợ việc làm ngoài nước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20.000.000 đồng đến 40.000.000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Thu tiền tuyển chọn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thu tiền đóng góp của người lao động vào Quỹ hỗ trợ việc làm ngoài nước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cấp giấy chứng nhận tham gia Quỹ hỗ trợ việc làm ngoài nước cho người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hướng dẫn và làm thủ tục cho người lao động được hỗ trợ từ Quỹ hỗ trợ việc làm ngoài nước hoặc không chuyển tiền hỗ trợ cho người lao động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Nộp không đầy đủ số tiền đóng góp của người lao động vào Quỹ hỗ trợ việc làm ngoài nước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e) Đóng không đầy đủ vào Quỹ hỗ trợ việc làm ngoài nước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80.000.000 đồng đến 100.000.000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Thu, quản lý, sử dụng, hoàn trả tiền môi giới không đúng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Thu tiền dịch vụ của người lao động không đúng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hoàn trả hoặc hoàn trả không đầy đủ cho người lao động phần tiền dịch vụ theo tỷ lệ tương ứng với thời gian còn lại của Hợp đồng đưa người lao động đi làm việc ở nước ngoài trong trường hợp người lao động đã nộp tiền dịch vụ cho cả thời gian làm việc theo hợp đồng mà phải về nước trước thời hạn không do lỗi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Không nộp tiền đóng góp của người lao động vào Quỹ hỗ trợ việc làm ngoài nước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đ) Doanh nghiệp dịch vụ không đóng Quỹ hỗ trợ việc làm ngoài nước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150.000.000 đồng đến 200.000.000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hoàn trả các khoản chi phí mà người lao động đã nộp cho doanh nghiệp dịch vụ do không đưa được người lao động đi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Thu, quản lý, sử dụng tiền ký quỹ của người lao động không đúng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Không nộp bổ sung đủ, đúng hạn số tiền ký quỹ của doanh nghiệp dịch vụ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4. Hình thức xử phạt bổ sung: Đình chỉ hoạt động đưa người lao động Việt Nam đi làm việc ở nước ngoài như sau:</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Từ 01 tháng đến 03 tháng đối với hành vi vi phạm quy định tại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Từ 04 tháng đến 06 tháng đối với hành vi vi phạm quy định tại Điểm b và Điểm c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Từ 07 tháng đến 12 tháng đối với hành vi vi phạm quy định tại Điểm a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đóng đủ tiền vào Quỹ hỗ trợ việc làm ngoài nước theo quy định đối với hành vi vi phạm quy định tại Điểm đ và Điểm e Khoản 1, Điểm d và Điểm đ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Buộc hoàn trả đủ tiền cho người lao động đối với hành vi vi phạm quy định tại Điểm c Khoản 2 và Điểm a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Buộc nộp số tiền ký quỹ theo đúng quy định đối với hành vi vi phạm quy định tại Điểm b và Điểm c Khoản 3 Điều này.</w:t>
            </w:r>
          </w:p>
          <w:p w:rsidR="00991044" w:rsidRPr="00ED14E6" w:rsidRDefault="00991044" w:rsidP="00B56196">
            <w:pPr>
              <w:spacing w:after="0" w:line="360" w:lineRule="auto"/>
              <w:jc w:val="both"/>
              <w:rPr>
                <w:rFonts w:eastAsia="Times New Roman"/>
                <w:color w:val="222222"/>
                <w:szCs w:val="24"/>
                <w:lang w:eastAsia="vi-VN"/>
              </w:rPr>
            </w:pPr>
            <w:bookmarkStart w:id="42" w:name="dieu_34"/>
            <w:r w:rsidRPr="00ED14E6">
              <w:rPr>
                <w:rFonts w:eastAsia="Times New Roman"/>
                <w:b/>
                <w:bCs/>
                <w:color w:val="222222"/>
                <w:szCs w:val="24"/>
                <w:lang w:eastAsia="vi-VN"/>
              </w:rPr>
              <w:t>Điều </w:t>
            </w:r>
            <w:bookmarkEnd w:id="42"/>
            <w:r w:rsidRPr="00ED14E6">
              <w:rPr>
                <w:rFonts w:eastAsia="Times New Roman"/>
                <w:b/>
                <w:bCs/>
                <w:color w:val="222222"/>
                <w:szCs w:val="24"/>
                <w:lang w:eastAsia="vi-VN"/>
              </w:rPr>
              <w:t>34. Vi phạm quy định về tổ chức đưa người lao động đi làm việc ở nước ngoài và quản lý người lao động ở ngoài nước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20.000.000 đồng đến 40.000.000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báo cáo danh sách lao động xuất cảnh với cơ quan đại diện ngoại giao, cơ quan lãnh sự Việt Nam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phối hợp với cơ quan đại diện ngoại giao, cơ quan lãnh sự Việt Nam ở nước ngoài trong việc quản lý và bảo vệ quyền lợi hợp pháp của người lao động trong thời gian làm việc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50.000.000 đồng đến 80.000.000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Không tổ chức quản lý, bảo vệ quyền, lợi ích hợp pháp của người lao động do doanh nghiệp đưa đi làm việc ở nước ngoài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Không kịp thời giải quyết vấn đề phát sinh khi người lao động chết, bị tai nạn lao động, tai nạn rủi ro, bị bệnh nghề nghiệp, bị xâm hại tính mạng, sức khỏe, danh dự, nhân phẩm, tài sản và giải quyết tranh chấp liên quan đến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Phạt tiền từ 150.000.000 đồng đến 200.000.000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Lợi dụng hoạt động đưa người lao động Việt Nam đi làm việc ở nước ngoài để tổ chức tư vấn, tuyển chọn, đào tạo, thu tiền của người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Lợi dụng hoạt động đưa người lao động Việt Nam đi làm việc ở nước ngoài để tổ chức đưa công dân Việt Nam ra nước ngoài không đúng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c) Đưa người lao động đi làm việc ở khu vực, ngành, nghề và công việc bị cấm hoặc không được nước tiếp nhận người lao động cho phép.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Hình thức xử phạt bổ sung: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Đình chỉ hoạt động đưa người lao động Việt Nam đi làm việc ở nước ngoài từ 01 tháng đến 03 tháng đối với hành vi vi phạm quy định tại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Đình chỉ hoạt động đưa người lao động Việt Nam đi làm việc ở nước ngoài từ 06 tháng đến 12 tháng đối với hành vi vi phạm quy định tại Khoản 3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Biện pháp khắc phục hậu quả: Buộc đưa người lao động về nước theo yêu cầu của nước tiếp nhận người lao động hoặc của cơ quan nhà nước có thẩm quyền của Việt Nam đối với hành vi vi phạm quy định tại Khoản 2, Điểm c Khoản 3 Điều này.</w:t>
            </w:r>
          </w:p>
          <w:p w:rsidR="00991044" w:rsidRPr="00ED14E6" w:rsidRDefault="00991044" w:rsidP="00B56196">
            <w:pPr>
              <w:spacing w:after="0" w:line="360" w:lineRule="auto"/>
              <w:jc w:val="both"/>
              <w:rPr>
                <w:rFonts w:eastAsia="Times New Roman"/>
                <w:color w:val="222222"/>
                <w:szCs w:val="24"/>
                <w:lang w:eastAsia="vi-VN"/>
              </w:rPr>
            </w:pPr>
            <w:bookmarkStart w:id="43" w:name="dieu_35"/>
            <w:r w:rsidRPr="00ED14E6">
              <w:rPr>
                <w:rFonts w:eastAsia="Times New Roman"/>
                <w:b/>
                <w:bCs/>
                <w:color w:val="222222"/>
                <w:szCs w:val="24"/>
                <w:lang w:eastAsia="vi-VN"/>
              </w:rPr>
              <w:t>Điều </w:t>
            </w:r>
            <w:bookmarkEnd w:id="43"/>
            <w:r w:rsidRPr="00ED14E6">
              <w:rPr>
                <w:rFonts w:eastAsia="Times New Roman"/>
                <w:b/>
                <w:bCs/>
                <w:color w:val="222222"/>
                <w:szCs w:val="24"/>
                <w:lang w:eastAsia="vi-VN"/>
              </w:rPr>
              <w:t>35. Vi phạm của người lao động đi làm việc ở nước ngoài và một số đối tượng liên quan khác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tiền từ 2.000.000 đồng đến 5.000.000 đồng đối với hành vi không đăng ký hợp đồng cá nhân tại cơ quan nhà nước có thẩm quyền theo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Phạt tiền từ 80.000.000 đồng đến 100.000.000 đồng đối với một trong các hành vi sau đây: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Ở lại nước ngoài trái phép sau khi hết hạn Hợp đồng lao động, hết hạn cư trú;</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Bỏ trốn khỏi nơi đang làm việc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Sau khi nhập cảnh nước tiếp nhận lao động mà không đến nơi làm việc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Lôi kéo, dụ dỗ, ép buộc, lừa gạt người lao động Việt Nam ở lại nước ngoài trái quy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Biện pháp khắc phục hậu quả:</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Buộc về nước đối với hành vi vi phạm quy định tại các Điểm a, Điểm b và Điểm c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Cấm đi làm việc ở nước ngoài trong thời hạn 02 năm đối với hành vi vi phạm quy định tại Điểm a và Điểm b Khoản 2 Điều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Cấm đi làm việc ở nước ngoài trong thời hạn 05 năm đối với hành vi vi phạm quy định tại Điểm c và Điểm d Khoản 2 Điều này.</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Chương </w:t>
            </w:r>
            <w:bookmarkStart w:id="44" w:name="Chuong_V"/>
            <w:bookmarkEnd w:id="44"/>
            <w:r w:rsidRPr="00ED14E6">
              <w:rPr>
                <w:rFonts w:eastAsia="Times New Roman"/>
                <w:b/>
                <w:bCs/>
                <w:color w:val="222222"/>
                <w:szCs w:val="24"/>
                <w:lang w:eastAsia="vi-VN"/>
              </w:rPr>
              <w:t>V</w:t>
            </w:r>
          </w:p>
          <w:p w:rsidR="00991044" w:rsidRPr="00ED14E6" w:rsidRDefault="00991044" w:rsidP="00B56196">
            <w:pPr>
              <w:spacing w:after="0" w:line="360" w:lineRule="auto"/>
              <w:jc w:val="center"/>
              <w:rPr>
                <w:rFonts w:eastAsia="Times New Roman"/>
                <w:color w:val="222222"/>
                <w:szCs w:val="24"/>
                <w:lang w:eastAsia="vi-VN"/>
              </w:rPr>
            </w:pPr>
            <w:bookmarkStart w:id="45" w:name="chuong_5_name"/>
            <w:r w:rsidRPr="00ED14E6">
              <w:rPr>
                <w:rFonts w:eastAsia="Times New Roman"/>
                <w:b/>
                <w:bCs/>
                <w:color w:val="222222"/>
                <w:szCs w:val="24"/>
                <w:lang w:eastAsia="vi-VN"/>
              </w:rPr>
              <w:t>THẨM QUYỀN, THỦ TỤC XỬ PHẠT VI PHẠM HÀNH CHÍNH</w:t>
            </w:r>
            <w:bookmarkEnd w:id="45"/>
          </w:p>
          <w:p w:rsidR="00991044" w:rsidRPr="00ED14E6" w:rsidRDefault="00991044" w:rsidP="00B56196">
            <w:pPr>
              <w:spacing w:after="0" w:line="360" w:lineRule="auto"/>
              <w:jc w:val="center"/>
              <w:rPr>
                <w:rFonts w:eastAsia="Times New Roman"/>
                <w:color w:val="222222"/>
                <w:szCs w:val="24"/>
                <w:lang w:eastAsia="vi-VN"/>
              </w:rPr>
            </w:pPr>
            <w:bookmarkStart w:id="46" w:name="muc_1"/>
            <w:r w:rsidRPr="00ED14E6">
              <w:rPr>
                <w:rFonts w:eastAsia="Times New Roman"/>
                <w:b/>
                <w:bCs/>
                <w:color w:val="222222"/>
                <w:szCs w:val="24"/>
                <w:lang w:eastAsia="vi-VN"/>
              </w:rPr>
              <w:t>M</w:t>
            </w:r>
            <w:bookmarkEnd w:id="46"/>
            <w:r w:rsidRPr="00ED14E6">
              <w:rPr>
                <w:rFonts w:eastAsia="Times New Roman"/>
                <w:b/>
                <w:bCs/>
                <w:color w:val="222222"/>
                <w:szCs w:val="24"/>
                <w:lang w:eastAsia="vi-VN"/>
              </w:rPr>
              <w:t>ục 1</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THẨM QUYỀN XỬ PHẠT</w:t>
            </w:r>
          </w:p>
          <w:p w:rsidR="00991044" w:rsidRPr="00ED14E6" w:rsidRDefault="00991044" w:rsidP="00B56196">
            <w:pPr>
              <w:spacing w:after="0" w:line="360" w:lineRule="auto"/>
              <w:jc w:val="both"/>
              <w:rPr>
                <w:rFonts w:eastAsia="Times New Roman"/>
                <w:color w:val="222222"/>
                <w:szCs w:val="24"/>
                <w:lang w:eastAsia="vi-VN"/>
              </w:rPr>
            </w:pPr>
            <w:bookmarkStart w:id="47" w:name="dieu_36"/>
            <w:r w:rsidRPr="00ED14E6">
              <w:rPr>
                <w:rFonts w:eastAsia="Times New Roman"/>
                <w:b/>
                <w:bCs/>
                <w:color w:val="222222"/>
                <w:szCs w:val="24"/>
                <w:lang w:eastAsia="vi-VN"/>
              </w:rPr>
              <w:t>Điều </w:t>
            </w:r>
            <w:bookmarkEnd w:id="47"/>
            <w:r w:rsidRPr="00ED14E6">
              <w:rPr>
                <w:rFonts w:eastAsia="Times New Roman"/>
                <w:b/>
                <w:bCs/>
                <w:color w:val="222222"/>
                <w:szCs w:val="24"/>
                <w:lang w:eastAsia="vi-VN"/>
              </w:rPr>
              <w:t>36. Thẩm quyền xử phạt của Chủ tịch Ủy ban nhân dân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Chủ tịch Ủy ban nhân dân cấp xã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5.000.000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Chủ tịch Ủy ban nhân dân cấp huyện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37.500.000 đồng đối với hành vi vi phạm hành chính trong lĩnh vực lao động, bảo hiểm xã hội;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hình thức xử phạt bổ sung quy định tại Chương II và Chương III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Áp dụng biện pháp khắc phục hậu quả quy định tại Chương II và Chương III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Chủ tịch Ủy ban nhân dân cấp tỉnh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75.000.000 đồng đối với hành vi vi phạm hành chính trong lĩnh vực lao động, bảo hiểm xã hội và đến 100.000.000 đồng đối với hành vi vi phạm hành chính trong lĩnh vực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hình thức xử phạt bổ sung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Áp dụng biện pháp khắc phục hậu quả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bookmarkStart w:id="48" w:name="dieu_37"/>
            <w:r w:rsidRPr="00ED14E6">
              <w:rPr>
                <w:rFonts w:eastAsia="Times New Roman"/>
                <w:b/>
                <w:bCs/>
                <w:color w:val="222222"/>
                <w:szCs w:val="24"/>
                <w:lang w:eastAsia="vi-VN"/>
              </w:rPr>
              <w:t>Điều </w:t>
            </w:r>
            <w:bookmarkEnd w:id="48"/>
            <w:r w:rsidRPr="00ED14E6">
              <w:rPr>
                <w:rFonts w:eastAsia="Times New Roman"/>
                <w:b/>
                <w:bCs/>
                <w:color w:val="222222"/>
                <w:szCs w:val="24"/>
                <w:lang w:eastAsia="vi-VN"/>
              </w:rPr>
              <w:t>37. Thẩm quyền xử phạt của Thanh tra lao động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Thanh tra viên lao động, người được giao nhiệm vụ thực hiện nhiệm vụ thanh tra chuyên ngành đang thi hành công vụ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500.000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Chánh Thanh tra Sở Lao động - Thương binh và Xã hội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37.500.000 đồng đối với hành vi vi phạm hành chính trong lĩnh vực lao động, bảo hiểm xã hội và đến 50.000.000 đồng đối với hành vi vi phạm hành chính trong lĩnh vực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hình thức xử phạt bổ sung quy định tại Chương II, Chương III và Chương IV của Nghị định;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Áp dụng biện pháp khắc phục hậu quả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3. Chánh thanh tra Bộ Lao động - Thương binh và Xã hội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75.000.000 đồng đối với hành vi vi phạm hành chính trong lĩnh vực lao động, bảo hiểm xã hội và đến 100.000.000 đồng đối với hành vi vi phạm hành chính trong lĩnh vực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hình thức xử phạt bổ sung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Áp dụng biện pháp khắc phục hậu quả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Trưởng đoàn thanh tra lao động cấp Bộ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52.500.000 đồng đối với hành vi vi phạm hành chính trong lĩnh vực lao động, bảo hiểm xã hội và đến 70.000.000 đồng đối với hành vi vi phạm hành chính trong lĩnh vực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hình thức xử phạt bổ sung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Áp dụng biện pháp khắc phục hậu quả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5. Trưởng đoàn thanh tra lao động cấp Sở, trưởng đoàn thanh tra chuyên ngành của cơ quan quản lý nhà nước được giao thực hiện chức năng thanh tra chuyên ngành có quyền:</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37.500.000 đồng đối với hành vi vi phạm hành chính trong lĩnh vực lao động, bảo hiểm xã hội và đến 50.000.000 đồng đối với hành vi vi phạm hành chính trong lĩnh vực đưa người lao động Việt Nam đi làm việc ở nước ngoài theo hợp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hình thức xử phạt bổ sung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d) Áp dụng biện pháp khắc phục hậu quả quy định tại Chương II, Chương III và Chương IV của Nghị định này.</w:t>
            </w:r>
          </w:p>
          <w:p w:rsidR="00991044" w:rsidRPr="00ED14E6" w:rsidRDefault="00991044" w:rsidP="00B56196">
            <w:pPr>
              <w:spacing w:after="0" w:line="360" w:lineRule="auto"/>
              <w:jc w:val="both"/>
              <w:rPr>
                <w:rFonts w:eastAsia="Times New Roman"/>
                <w:color w:val="222222"/>
                <w:szCs w:val="24"/>
                <w:lang w:eastAsia="vi-VN"/>
              </w:rPr>
            </w:pPr>
            <w:bookmarkStart w:id="49" w:name="dieu_38"/>
            <w:r w:rsidRPr="00ED14E6">
              <w:rPr>
                <w:rFonts w:eastAsia="Times New Roman"/>
                <w:b/>
                <w:bCs/>
                <w:color w:val="222222"/>
                <w:szCs w:val="24"/>
                <w:lang w:eastAsia="vi-VN"/>
              </w:rPr>
              <w:t>Điều </w:t>
            </w:r>
            <w:bookmarkEnd w:id="49"/>
            <w:r w:rsidRPr="00ED14E6">
              <w:rPr>
                <w:rFonts w:eastAsia="Times New Roman"/>
                <w:b/>
                <w:bCs/>
                <w:color w:val="222222"/>
                <w:szCs w:val="24"/>
                <w:lang w:eastAsia="vi-VN"/>
              </w:rPr>
              <w:t>38. Thẩm quyền xử phạt của Cục trưởng Cục quản lý lao động ngoài nước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Cục trưởng Cục quản lý lao động ngoài nước có quyền xử phạt hành vi vi phạm hành chính quy định tại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lastRenderedPageBreak/>
              <w:t>2. Phạt tiền đến 100.000.000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Áp dụng hình thức xử phạt bổ sung quy định tại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4. Áp dụng biện pháp khắc phục hậu quả quy định tại Chương IV của Nghị định này.</w:t>
            </w:r>
          </w:p>
          <w:p w:rsidR="00991044" w:rsidRPr="00ED14E6" w:rsidRDefault="00991044" w:rsidP="00B56196">
            <w:pPr>
              <w:spacing w:after="0" w:line="360" w:lineRule="auto"/>
              <w:jc w:val="both"/>
              <w:rPr>
                <w:rFonts w:eastAsia="Times New Roman"/>
                <w:color w:val="222222"/>
                <w:szCs w:val="24"/>
                <w:lang w:eastAsia="vi-VN"/>
              </w:rPr>
            </w:pPr>
            <w:bookmarkStart w:id="50" w:name="dieu_39"/>
            <w:r w:rsidRPr="00ED14E6">
              <w:rPr>
                <w:rFonts w:eastAsia="Times New Roman"/>
                <w:b/>
                <w:bCs/>
                <w:color w:val="222222"/>
                <w:szCs w:val="24"/>
                <w:lang w:eastAsia="vi-VN"/>
              </w:rPr>
              <w:t>Điều </w:t>
            </w:r>
            <w:bookmarkEnd w:id="50"/>
            <w:r w:rsidRPr="00ED14E6">
              <w:rPr>
                <w:rFonts w:eastAsia="Times New Roman"/>
                <w:b/>
                <w:bCs/>
                <w:color w:val="222222"/>
                <w:szCs w:val="24"/>
                <w:lang w:eastAsia="vi-VN"/>
              </w:rPr>
              <w:t>39. Thẩm quyền xử phạt của các cơ quan khác</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Người đứng đầu cơ quan đại diện ngoại giao, cơ quan lãnh sự, cơ quan khác được ủy quyền thực hiện chức năng lãnh sự của nước Cộng hòa xã hội chủ nghĩa Việt Nam ở nước ngoài có quyền xử phạt các hành vi vi phạm hành chính quy định tại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a) Phạt cảnh cáo;</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b) Phạt tiền đến 100.000.000 đồng;</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c) Áp dụng biện pháp khắc phục hậu quả buộc đưa người lao động về nước theo yêu cầu của nước tiếp nhận người lao động hoặc của cơ quan nhà nước có thẩm quyền của Việt Nam quy định tại Chương IV của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Cục trưởng Cục xuất nhập cảnh, Giám đốc công an cấp tỉnh thành phố trực thuộc Trung ương có quyền quyết định áp dụng biện pháp trục xuất theo quy định tại Khoản 1 Điều 22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3. Ngoài những người có thẩm quyền xử phạt quy định tại các Điều 36, Điều 37 và Điều 38 và Khoản 1 và Khoản 2 Điều này, những người có thẩm quyền xử phạt vi phạm hành chính của các cơ quan khác theo quy định của Luật Xử lý vi phạm hành chính trong phạm vi chức năng, nhiệm vụ được giao, nếu phát hiện thấy các hành vi vi phạm quy định trong Nghị định này thuộc lĩnh vực hoặc địa bàn quản lý của mình có quyền xử phạt theo đúng quy định tại Điều 52 của Luật Xử lý vi phạm hành chính.</w:t>
            </w:r>
          </w:p>
          <w:p w:rsidR="00991044" w:rsidRPr="00ED14E6" w:rsidRDefault="00991044" w:rsidP="00B56196">
            <w:pPr>
              <w:spacing w:after="0" w:line="360" w:lineRule="auto"/>
              <w:jc w:val="center"/>
              <w:rPr>
                <w:rFonts w:eastAsia="Times New Roman"/>
                <w:color w:val="222222"/>
                <w:szCs w:val="24"/>
                <w:lang w:eastAsia="vi-VN"/>
              </w:rPr>
            </w:pPr>
            <w:bookmarkStart w:id="51" w:name="muc_2"/>
            <w:r w:rsidRPr="00ED14E6">
              <w:rPr>
                <w:rFonts w:eastAsia="Times New Roman"/>
                <w:b/>
                <w:bCs/>
                <w:color w:val="222222"/>
                <w:szCs w:val="24"/>
                <w:lang w:eastAsia="vi-VN"/>
              </w:rPr>
              <w:t>M</w:t>
            </w:r>
            <w:bookmarkEnd w:id="51"/>
            <w:r w:rsidRPr="00ED14E6">
              <w:rPr>
                <w:rFonts w:eastAsia="Times New Roman"/>
                <w:b/>
                <w:bCs/>
                <w:color w:val="222222"/>
                <w:szCs w:val="24"/>
                <w:lang w:eastAsia="vi-VN"/>
              </w:rPr>
              <w:t>ục 2</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THỦ TỤC XỬ PHẠT</w:t>
            </w:r>
          </w:p>
          <w:p w:rsidR="00991044" w:rsidRPr="00ED14E6" w:rsidRDefault="00991044" w:rsidP="00B56196">
            <w:pPr>
              <w:spacing w:after="0" w:line="360" w:lineRule="auto"/>
              <w:jc w:val="both"/>
              <w:rPr>
                <w:rFonts w:eastAsia="Times New Roman"/>
                <w:color w:val="222222"/>
                <w:szCs w:val="24"/>
                <w:lang w:eastAsia="vi-VN"/>
              </w:rPr>
            </w:pPr>
            <w:bookmarkStart w:id="52" w:name="dieu_40"/>
            <w:r w:rsidRPr="00ED14E6">
              <w:rPr>
                <w:rFonts w:eastAsia="Times New Roman"/>
                <w:b/>
                <w:bCs/>
                <w:color w:val="222222"/>
                <w:szCs w:val="24"/>
                <w:lang w:eastAsia="vi-VN"/>
              </w:rPr>
              <w:t>Điều </w:t>
            </w:r>
            <w:bookmarkEnd w:id="52"/>
            <w:r w:rsidRPr="00ED14E6">
              <w:rPr>
                <w:rFonts w:eastAsia="Times New Roman"/>
                <w:b/>
                <w:bCs/>
                <w:color w:val="222222"/>
                <w:szCs w:val="24"/>
                <w:lang w:eastAsia="vi-VN"/>
              </w:rPr>
              <w:t>40. Lập biên bản xử lý vi phạm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Khi phát hiện vi phạm hành chính, người có thẩm quyền xử phạt, công chức, viên chức đang thi hành công vụ, nhiệm vụ được giao phải kịp thời lập biên bản và thực hiện theo quy định tại Điều 58 của Luật Xử lý vi phạm hành chính.</w:t>
            </w:r>
          </w:p>
          <w:p w:rsidR="00991044" w:rsidRPr="00ED14E6" w:rsidRDefault="00991044" w:rsidP="00B56196">
            <w:pPr>
              <w:spacing w:after="0" w:line="360" w:lineRule="auto"/>
              <w:jc w:val="both"/>
              <w:rPr>
                <w:rFonts w:eastAsia="Times New Roman"/>
                <w:color w:val="222222"/>
                <w:szCs w:val="24"/>
                <w:lang w:eastAsia="vi-VN"/>
              </w:rPr>
            </w:pPr>
            <w:bookmarkStart w:id="53" w:name="dieu_41"/>
            <w:r w:rsidRPr="00ED14E6">
              <w:rPr>
                <w:rFonts w:eastAsia="Times New Roman"/>
                <w:b/>
                <w:bCs/>
                <w:color w:val="222222"/>
                <w:szCs w:val="24"/>
                <w:lang w:eastAsia="vi-VN"/>
              </w:rPr>
              <w:t>Điều </w:t>
            </w:r>
            <w:bookmarkEnd w:id="53"/>
            <w:r w:rsidRPr="00ED14E6">
              <w:rPr>
                <w:rFonts w:eastAsia="Times New Roman"/>
                <w:b/>
                <w:bCs/>
                <w:color w:val="222222"/>
                <w:szCs w:val="24"/>
                <w:lang w:eastAsia="vi-VN"/>
              </w:rPr>
              <w:t>41. Thủ tục phạt tiền đối với hành vi vi phạm hành chính trong hoạt động đưa người lao động đi làm việc ở nước ngoài thực hiện ngoài lãnh thổ Việt Nam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Người lao động bị phạt tiền ở nước ngoài có thể nộp tiền phạt tại cơ quan đại diện ngoại giao, cơ quan lãnh sự Việt Nam ở nước ngoài.</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2. Tiền phạt được thu bằng đô la Mỹ hoặc bằng tiền của nước mà người lao động vi phạm làm </w:t>
            </w:r>
            <w:r w:rsidRPr="00ED14E6">
              <w:rPr>
                <w:rFonts w:eastAsia="Times New Roman"/>
                <w:color w:val="222222"/>
                <w:szCs w:val="24"/>
                <w:lang w:eastAsia="vi-VN"/>
              </w:rPr>
              <w:lastRenderedPageBreak/>
              <w:t>việc hoặc bằng tiền đồng Việt Nam.</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Trường hợp thu bằng đô la Mỹ thì áp dụng tỷ giá giao dịch bình quân trên thị trường ngoại tệ liên ngân hàng của đô la Mỹ so với đồng Việt Nam do Ngân hàng Nhà nước Việt Nam công bố tại thời điểm thu tiền phạt.</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Trường hợp thu bằng tiền của nước mà người lao động vi phạm làm việc thì áp dụng tỷ giá quy đổi từ đô la Mỹ theo tỷ giá ngân hàng nước sở tại công bố tại thời điểm thu tiền phạt hoặc theo tỷ giá ngân hàng nơi cơ quan đại diện ngoại giao, cơ quan lãnh sự Việt Nam ở nước sở tại mở tài khoản Quỹ tạm giữ của ngân sách nhà nước và được giữ ổn định trong thời gian 06 tháng.</w:t>
            </w:r>
          </w:p>
          <w:p w:rsidR="00991044" w:rsidRPr="00ED14E6" w:rsidRDefault="00991044" w:rsidP="00B56196">
            <w:pPr>
              <w:spacing w:after="0" w:line="360" w:lineRule="auto"/>
              <w:jc w:val="center"/>
              <w:rPr>
                <w:rFonts w:eastAsia="Times New Roman"/>
                <w:color w:val="222222"/>
                <w:szCs w:val="24"/>
                <w:lang w:eastAsia="vi-VN"/>
              </w:rPr>
            </w:pPr>
            <w:r w:rsidRPr="00ED14E6">
              <w:rPr>
                <w:rFonts w:eastAsia="Times New Roman"/>
                <w:b/>
                <w:bCs/>
                <w:color w:val="222222"/>
                <w:szCs w:val="24"/>
                <w:lang w:eastAsia="vi-VN"/>
              </w:rPr>
              <w:t>Chương </w:t>
            </w:r>
            <w:bookmarkStart w:id="54" w:name="Chuong_VI"/>
            <w:bookmarkEnd w:id="54"/>
            <w:r w:rsidRPr="00ED14E6">
              <w:rPr>
                <w:rFonts w:eastAsia="Times New Roman"/>
                <w:b/>
                <w:bCs/>
                <w:color w:val="222222"/>
                <w:szCs w:val="24"/>
                <w:lang w:eastAsia="vi-VN"/>
              </w:rPr>
              <w:t>VI</w:t>
            </w:r>
          </w:p>
          <w:p w:rsidR="00991044" w:rsidRPr="00ED14E6" w:rsidRDefault="00991044" w:rsidP="00B56196">
            <w:pPr>
              <w:spacing w:after="0" w:line="360" w:lineRule="auto"/>
              <w:jc w:val="center"/>
              <w:rPr>
                <w:rFonts w:eastAsia="Times New Roman"/>
                <w:color w:val="222222"/>
                <w:szCs w:val="24"/>
                <w:lang w:eastAsia="vi-VN"/>
              </w:rPr>
            </w:pPr>
            <w:bookmarkStart w:id="55" w:name="chuong_6_name"/>
            <w:r w:rsidRPr="00ED14E6">
              <w:rPr>
                <w:rFonts w:eastAsia="Times New Roman"/>
                <w:b/>
                <w:bCs/>
                <w:color w:val="222222"/>
                <w:szCs w:val="24"/>
                <w:lang w:eastAsia="vi-VN"/>
              </w:rPr>
              <w:t>ĐIỀU KHOẢN THI HÀNH</w:t>
            </w:r>
            <w:bookmarkEnd w:id="55"/>
          </w:p>
          <w:p w:rsidR="00991044" w:rsidRPr="00ED14E6" w:rsidRDefault="00991044" w:rsidP="00B56196">
            <w:pPr>
              <w:spacing w:after="0" w:line="360" w:lineRule="auto"/>
              <w:jc w:val="both"/>
              <w:rPr>
                <w:rFonts w:eastAsia="Times New Roman"/>
                <w:color w:val="222222"/>
                <w:szCs w:val="24"/>
                <w:lang w:eastAsia="vi-VN"/>
              </w:rPr>
            </w:pPr>
            <w:bookmarkStart w:id="56" w:name="dieu_42"/>
            <w:r w:rsidRPr="00ED14E6">
              <w:rPr>
                <w:rFonts w:eastAsia="Times New Roman"/>
                <w:b/>
                <w:bCs/>
                <w:color w:val="222222"/>
                <w:szCs w:val="24"/>
                <w:lang w:eastAsia="vi-VN"/>
              </w:rPr>
              <w:t>Điều </w:t>
            </w:r>
            <w:bookmarkEnd w:id="56"/>
            <w:r w:rsidRPr="00ED14E6">
              <w:rPr>
                <w:rFonts w:eastAsia="Times New Roman"/>
                <w:b/>
                <w:bCs/>
                <w:color w:val="222222"/>
                <w:szCs w:val="24"/>
                <w:lang w:eastAsia="vi-VN"/>
              </w:rPr>
              <w:t>42. Hiệu lực thi hành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Nghị định này có hiệu lực thi hành kể từ ngày 10 tháng 10 năm 2013.</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Nghị định số 47/2010/NĐ-CP ngày 06 tháng 5 năm 2010 của Chính phủ quy định xử phạt hành chính về hành vi vi phạm pháp luật lao động; Nghị định số 86/2010/NĐ-CP ngày 13 tháng 8 năm 2010 của Chính phủ quy định xử phạt vi phạm hành chính trong lĩnh vực bảo hiểm xã hội và Nghị định số 144/2007/NĐ-CP ngày 10 tháng 9 năm 2007 của Chính phủ quy định xử phạt vi phạm hành chính trong hoạt động đưa người lao động Việt Nam đi làm việc ở nước ngoài theo hợp đồng hết hiệu lực thi hành kể từ ngày Nghị định này có hiệu lực.</w:t>
            </w:r>
          </w:p>
          <w:p w:rsidR="00991044" w:rsidRPr="00ED14E6" w:rsidRDefault="00991044" w:rsidP="00B56196">
            <w:pPr>
              <w:spacing w:after="0" w:line="360" w:lineRule="auto"/>
              <w:jc w:val="both"/>
              <w:rPr>
                <w:rFonts w:eastAsia="Times New Roman"/>
                <w:color w:val="222222"/>
                <w:szCs w:val="24"/>
                <w:lang w:eastAsia="vi-VN"/>
              </w:rPr>
            </w:pPr>
            <w:bookmarkStart w:id="57" w:name="dieu_43"/>
            <w:r w:rsidRPr="00ED14E6">
              <w:rPr>
                <w:rFonts w:eastAsia="Times New Roman"/>
                <w:b/>
                <w:bCs/>
                <w:color w:val="222222"/>
                <w:szCs w:val="24"/>
                <w:lang w:eastAsia="vi-VN"/>
              </w:rPr>
              <w:t>Điều </w:t>
            </w:r>
            <w:bookmarkEnd w:id="57"/>
            <w:r w:rsidRPr="00ED14E6">
              <w:rPr>
                <w:rFonts w:eastAsia="Times New Roman"/>
                <w:b/>
                <w:bCs/>
                <w:color w:val="222222"/>
                <w:szCs w:val="24"/>
                <w:lang w:eastAsia="vi-VN"/>
              </w:rPr>
              <w:t>43. Điều khoản chuyển tiếp</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1. Các hành vi vi phạm xảy ra trước ngày 01 tháng 7 năm 2013 mà sau đó mới bị phát hiện hoặc đang xem xét, giải quyết thì áp dụng các quy định về xử phạt tại Nghị định này nếu có lợi cho cá nhân, tổ chức vi phạm hành chính. Đối với người lao động Việt Nam ở nước ngoài có hành vi bỏ trốn khỏi nơi đang làm việc theo hợp đồng hoặc ở lại nước ngoài trái phép sau khi hết hạn Hợp đồng lao động xảy ra trước ngày Nghị định này có hiệu lực mà tự nguyện về nước trong thời gian 03 tháng, kể từ ngày Nghị định này có hiệu lực thi hành thì không áp dụng quy định tại Điều 35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Đối với quyết định xử phạt vi phạm hành chính đã được ban hành hoặc đã được thi hành xong trước ngày 01 tháng 7 năm 2013 mà cá nhân, tổ chức bị xử phạt vi phạm hoặc cá nhân bị áp dụng biện pháp xử lý hành chính còn khiếu nại thì áp dụng quy định của Pháp lệnh Xử lý vi phạm hành chính để giải quyết.</w:t>
            </w:r>
          </w:p>
          <w:p w:rsidR="00991044" w:rsidRPr="00ED14E6" w:rsidRDefault="00991044" w:rsidP="00B56196">
            <w:pPr>
              <w:spacing w:after="0" w:line="360" w:lineRule="auto"/>
              <w:jc w:val="both"/>
              <w:rPr>
                <w:rFonts w:eastAsia="Times New Roman"/>
                <w:color w:val="222222"/>
                <w:szCs w:val="24"/>
                <w:lang w:eastAsia="vi-VN"/>
              </w:rPr>
            </w:pPr>
            <w:bookmarkStart w:id="58" w:name="dieu_44"/>
            <w:r w:rsidRPr="00ED14E6">
              <w:rPr>
                <w:rFonts w:eastAsia="Times New Roman"/>
                <w:b/>
                <w:bCs/>
                <w:color w:val="222222"/>
                <w:szCs w:val="24"/>
                <w:lang w:eastAsia="vi-VN"/>
              </w:rPr>
              <w:t>Điều </w:t>
            </w:r>
            <w:bookmarkEnd w:id="58"/>
            <w:r w:rsidRPr="00ED14E6">
              <w:rPr>
                <w:rFonts w:eastAsia="Times New Roman"/>
                <w:b/>
                <w:bCs/>
                <w:color w:val="222222"/>
                <w:szCs w:val="24"/>
                <w:lang w:eastAsia="vi-VN"/>
              </w:rPr>
              <w:t>44. Trách nhiệm hướng dẫn và thi hành</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 xml:space="preserve">1. Bộ trưởng Bộ Lao động - Thương binh và Xã hội có trách nhiệm hướng dẫn, kiểm tra việc thi </w:t>
            </w:r>
            <w:r w:rsidRPr="00ED14E6">
              <w:rPr>
                <w:rFonts w:eastAsia="Times New Roman"/>
                <w:color w:val="222222"/>
                <w:szCs w:val="24"/>
                <w:lang w:eastAsia="vi-VN"/>
              </w:rPr>
              <w:lastRenderedPageBreak/>
              <w:t>hành Nghị định này.</w:t>
            </w:r>
          </w:p>
          <w:p w:rsidR="00991044" w:rsidRPr="00ED14E6" w:rsidRDefault="00991044" w:rsidP="00B56196">
            <w:pPr>
              <w:spacing w:after="0" w:line="360" w:lineRule="auto"/>
              <w:jc w:val="both"/>
              <w:rPr>
                <w:rFonts w:eastAsia="Times New Roman"/>
                <w:color w:val="222222"/>
                <w:szCs w:val="24"/>
                <w:lang w:eastAsia="vi-VN"/>
              </w:rPr>
            </w:pPr>
            <w:r w:rsidRPr="00ED14E6">
              <w:rPr>
                <w:rFonts w:eastAsia="Times New Roman"/>
                <w:color w:val="222222"/>
                <w:szCs w:val="24"/>
                <w:lang w:eastAsia="vi-VN"/>
              </w:rPr>
              <w:t>2. Các Bộ trưởng, Thủ trưởng cơ quan ngang Bộ, Thủ trưởng cơ quan thuộc Chính phủ, Chủ tịch Ủy ban nhân dân tỉnh, thành phố trực thuộc Trung ương chịu trách nhiệm thi hành Nghị định này./.</w:t>
            </w:r>
          </w:p>
          <w:p w:rsidR="00991044" w:rsidRPr="00ED14E6" w:rsidRDefault="00991044" w:rsidP="00B56196">
            <w:pPr>
              <w:spacing w:after="0" w:line="360" w:lineRule="auto"/>
              <w:rPr>
                <w:rFonts w:eastAsia="Times New Roman"/>
                <w:color w:val="222222"/>
                <w:szCs w:val="24"/>
                <w:lang w:eastAsia="vi-VN"/>
              </w:rPr>
            </w:pPr>
            <w:r w:rsidRPr="00ED14E6">
              <w:rPr>
                <w:rFonts w:eastAsia="Times New Roman"/>
                <w:color w:val="222222"/>
                <w:szCs w:val="24"/>
                <w:lang w:eastAsia="vi-VN"/>
              </w:rPr>
              <w:t> </w:t>
            </w:r>
          </w:p>
        </w:tc>
      </w:tr>
      <w:tr w:rsidR="00991044" w:rsidRPr="00ED14E6" w:rsidTr="00ED14E6">
        <w:trPr>
          <w:tblCellSpacing w:w="15" w:type="dxa"/>
        </w:trPr>
        <w:tc>
          <w:tcPr>
            <w:tcW w:w="4969" w:type="pct"/>
            <w:gridSpan w:val="2"/>
            <w:shd w:val="clear" w:color="auto" w:fill="F9FAFC"/>
            <w:vAlign w:val="center"/>
            <w:hideMark/>
          </w:tcPr>
          <w:tbl>
            <w:tblPr>
              <w:tblW w:w="1650" w:type="pct"/>
              <w:jc w:val="right"/>
              <w:tblCellSpacing w:w="15" w:type="dxa"/>
              <w:tblCellMar>
                <w:top w:w="15" w:type="dxa"/>
                <w:left w:w="15" w:type="dxa"/>
                <w:bottom w:w="15" w:type="dxa"/>
                <w:right w:w="15" w:type="dxa"/>
              </w:tblCellMar>
              <w:tblLook w:val="04A0" w:firstRow="1" w:lastRow="0" w:firstColumn="1" w:lastColumn="0" w:noHBand="0" w:noVBand="1"/>
            </w:tblPr>
            <w:tblGrid>
              <w:gridCol w:w="3050"/>
            </w:tblGrid>
            <w:tr w:rsidR="00991044" w:rsidRPr="00ED14E6">
              <w:trPr>
                <w:tblCellSpacing w:w="15" w:type="dxa"/>
                <w:jc w:val="right"/>
              </w:trPr>
              <w:tc>
                <w:tcPr>
                  <w:tcW w:w="5000" w:type="pct"/>
                  <w:vAlign w:val="center"/>
                  <w:hideMark/>
                </w:tcPr>
                <w:p w:rsidR="00991044" w:rsidRPr="00ED14E6" w:rsidRDefault="00991044" w:rsidP="00B56196">
                  <w:pPr>
                    <w:spacing w:after="0" w:line="360" w:lineRule="auto"/>
                    <w:jc w:val="center"/>
                    <w:rPr>
                      <w:rFonts w:eastAsia="Times New Roman"/>
                      <w:szCs w:val="24"/>
                      <w:lang w:eastAsia="vi-VN"/>
                    </w:rPr>
                  </w:pPr>
                  <w:r w:rsidRPr="00ED14E6">
                    <w:rPr>
                      <w:rFonts w:eastAsia="Times New Roman"/>
                      <w:b/>
                      <w:bCs/>
                      <w:szCs w:val="24"/>
                      <w:lang w:eastAsia="vi-VN"/>
                    </w:rPr>
                    <w:lastRenderedPageBreak/>
                    <w:t>TM. CHÍNH PHỦ</w:t>
                  </w:r>
                </w:p>
              </w:tc>
            </w:tr>
            <w:tr w:rsidR="00991044" w:rsidRPr="00ED14E6">
              <w:trPr>
                <w:tblCellSpacing w:w="15" w:type="dxa"/>
                <w:jc w:val="right"/>
              </w:trPr>
              <w:tc>
                <w:tcPr>
                  <w:tcW w:w="5000" w:type="pct"/>
                  <w:vAlign w:val="center"/>
                  <w:hideMark/>
                </w:tcPr>
                <w:p w:rsidR="00991044" w:rsidRPr="00ED14E6" w:rsidRDefault="00991044" w:rsidP="00B56196">
                  <w:pPr>
                    <w:spacing w:after="0" w:line="360" w:lineRule="auto"/>
                    <w:jc w:val="center"/>
                    <w:rPr>
                      <w:rFonts w:eastAsia="Times New Roman"/>
                      <w:szCs w:val="24"/>
                      <w:lang w:eastAsia="vi-VN"/>
                    </w:rPr>
                  </w:pPr>
                  <w:r w:rsidRPr="00ED14E6">
                    <w:rPr>
                      <w:rFonts w:eastAsia="Times New Roman"/>
                      <w:b/>
                      <w:bCs/>
                      <w:szCs w:val="24"/>
                      <w:lang w:eastAsia="vi-VN"/>
                    </w:rPr>
                    <w:t>THỦ TƯỚNG</w:t>
                  </w:r>
                </w:p>
              </w:tc>
            </w:tr>
            <w:tr w:rsidR="00991044" w:rsidRPr="00ED14E6">
              <w:trPr>
                <w:tblCellSpacing w:w="15" w:type="dxa"/>
                <w:jc w:val="right"/>
              </w:trPr>
              <w:tc>
                <w:tcPr>
                  <w:tcW w:w="5000" w:type="pct"/>
                  <w:vAlign w:val="center"/>
                  <w:hideMark/>
                </w:tcPr>
                <w:p w:rsidR="00991044" w:rsidRPr="00ED14E6" w:rsidRDefault="00991044" w:rsidP="00B56196">
                  <w:pPr>
                    <w:spacing w:after="0" w:line="360" w:lineRule="auto"/>
                    <w:jc w:val="center"/>
                    <w:rPr>
                      <w:rFonts w:eastAsia="Times New Roman"/>
                      <w:szCs w:val="24"/>
                      <w:lang w:eastAsia="vi-VN"/>
                    </w:rPr>
                  </w:pPr>
                  <w:r w:rsidRPr="00ED14E6">
                    <w:rPr>
                      <w:rFonts w:eastAsia="Times New Roman"/>
                      <w:i/>
                      <w:iCs/>
                      <w:szCs w:val="24"/>
                      <w:lang w:eastAsia="vi-VN"/>
                    </w:rPr>
                    <w:t>(Đã ký)</w:t>
                  </w:r>
                </w:p>
              </w:tc>
            </w:tr>
            <w:tr w:rsidR="00991044" w:rsidRPr="00ED14E6">
              <w:trPr>
                <w:tblCellSpacing w:w="15" w:type="dxa"/>
                <w:jc w:val="right"/>
              </w:trPr>
              <w:tc>
                <w:tcPr>
                  <w:tcW w:w="5000" w:type="pct"/>
                  <w:vAlign w:val="center"/>
                  <w:hideMark/>
                </w:tcPr>
                <w:p w:rsidR="00991044" w:rsidRPr="00ED14E6" w:rsidRDefault="00991044" w:rsidP="00B56196">
                  <w:pPr>
                    <w:spacing w:after="0" w:line="360" w:lineRule="auto"/>
                    <w:jc w:val="center"/>
                    <w:rPr>
                      <w:rFonts w:eastAsia="Times New Roman"/>
                      <w:szCs w:val="24"/>
                      <w:lang w:eastAsia="vi-VN"/>
                    </w:rPr>
                  </w:pPr>
                  <w:r w:rsidRPr="00ED14E6">
                    <w:rPr>
                      <w:rFonts w:eastAsia="Times New Roman"/>
                      <w:szCs w:val="24"/>
                      <w:lang w:eastAsia="vi-VN"/>
                    </w:rPr>
                    <w:t> </w:t>
                  </w:r>
                </w:p>
              </w:tc>
            </w:tr>
            <w:tr w:rsidR="00991044" w:rsidRPr="00ED14E6">
              <w:trPr>
                <w:tblCellSpacing w:w="15" w:type="dxa"/>
                <w:jc w:val="right"/>
              </w:trPr>
              <w:tc>
                <w:tcPr>
                  <w:tcW w:w="5000" w:type="pct"/>
                  <w:vAlign w:val="center"/>
                  <w:hideMark/>
                </w:tcPr>
                <w:p w:rsidR="00991044" w:rsidRPr="00ED14E6" w:rsidRDefault="00991044" w:rsidP="00B56196">
                  <w:pPr>
                    <w:spacing w:after="0" w:line="360" w:lineRule="auto"/>
                    <w:jc w:val="center"/>
                    <w:rPr>
                      <w:rFonts w:eastAsia="Times New Roman"/>
                      <w:szCs w:val="24"/>
                      <w:lang w:eastAsia="vi-VN"/>
                    </w:rPr>
                  </w:pPr>
                  <w:r w:rsidRPr="00ED14E6">
                    <w:rPr>
                      <w:rFonts w:eastAsia="Times New Roman"/>
                      <w:szCs w:val="24"/>
                      <w:lang w:eastAsia="vi-VN"/>
                    </w:rPr>
                    <w:t> </w:t>
                  </w:r>
                </w:p>
              </w:tc>
            </w:tr>
            <w:tr w:rsidR="00991044" w:rsidRPr="00ED14E6">
              <w:trPr>
                <w:tblCellSpacing w:w="15" w:type="dxa"/>
                <w:jc w:val="right"/>
              </w:trPr>
              <w:tc>
                <w:tcPr>
                  <w:tcW w:w="5000" w:type="pct"/>
                  <w:vAlign w:val="center"/>
                  <w:hideMark/>
                </w:tcPr>
                <w:p w:rsidR="00991044" w:rsidRPr="00ED14E6" w:rsidRDefault="00991044" w:rsidP="00B56196">
                  <w:pPr>
                    <w:spacing w:after="0" w:line="360" w:lineRule="auto"/>
                    <w:jc w:val="center"/>
                    <w:rPr>
                      <w:rFonts w:eastAsia="Times New Roman"/>
                      <w:szCs w:val="24"/>
                      <w:lang w:eastAsia="vi-VN"/>
                    </w:rPr>
                  </w:pPr>
                  <w:r w:rsidRPr="00ED14E6">
                    <w:rPr>
                      <w:rFonts w:eastAsia="Times New Roman"/>
                      <w:b/>
                      <w:bCs/>
                      <w:szCs w:val="24"/>
                      <w:lang w:eastAsia="vi-VN"/>
                    </w:rPr>
                    <w:t>Nguyễn Tấn Dũng</w:t>
                  </w:r>
                </w:p>
              </w:tc>
            </w:tr>
          </w:tbl>
          <w:p w:rsidR="00991044" w:rsidRPr="00ED14E6" w:rsidRDefault="00991044" w:rsidP="00B56196">
            <w:pPr>
              <w:spacing w:after="0" w:line="360" w:lineRule="auto"/>
              <w:jc w:val="right"/>
              <w:rPr>
                <w:rFonts w:eastAsia="Times New Roman"/>
                <w:color w:val="222222"/>
                <w:szCs w:val="24"/>
                <w:lang w:eastAsia="vi-VN"/>
              </w:rPr>
            </w:pPr>
          </w:p>
        </w:tc>
      </w:tr>
    </w:tbl>
    <w:p w:rsidR="00EC41F8" w:rsidRPr="00B56196" w:rsidRDefault="00EC41F8" w:rsidP="00B56196">
      <w:pPr>
        <w:spacing w:after="0" w:line="360" w:lineRule="auto"/>
        <w:rPr>
          <w:sz w:val="28"/>
          <w:szCs w:val="28"/>
        </w:rPr>
      </w:pPr>
    </w:p>
    <w:sectPr w:rsidR="00EC41F8" w:rsidRPr="00B561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044"/>
    <w:rsid w:val="004A44C8"/>
    <w:rsid w:val="00620638"/>
    <w:rsid w:val="00991044"/>
    <w:rsid w:val="00B56196"/>
    <w:rsid w:val="00EC41F8"/>
    <w:rsid w:val="00ED14E6"/>
    <w:rsid w:val="00FE435C"/>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91044"/>
  </w:style>
  <w:style w:type="paragraph" w:styleId="NormalWeb">
    <w:name w:val="Normal (Web)"/>
    <w:basedOn w:val="Normal"/>
    <w:uiPriority w:val="99"/>
    <w:unhideWhenUsed/>
    <w:rsid w:val="00991044"/>
    <w:pPr>
      <w:spacing w:before="100" w:beforeAutospacing="1" w:after="100" w:afterAutospacing="1" w:line="240" w:lineRule="auto"/>
    </w:pPr>
    <w:rPr>
      <w:rFonts w:eastAsia="Times New Roman"/>
      <w:szCs w:val="24"/>
      <w:lang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91044"/>
  </w:style>
  <w:style w:type="paragraph" w:styleId="NormalWeb">
    <w:name w:val="Normal (Web)"/>
    <w:basedOn w:val="Normal"/>
    <w:uiPriority w:val="99"/>
    <w:unhideWhenUsed/>
    <w:rsid w:val="00991044"/>
    <w:pPr>
      <w:spacing w:before="100" w:beforeAutospacing="1" w:after="100" w:afterAutospacing="1" w:line="240" w:lineRule="auto"/>
    </w:pPr>
    <w:rPr>
      <w:rFonts w:eastAsia="Times New Roman"/>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978591">
      <w:bodyDiv w:val="1"/>
      <w:marLeft w:val="0"/>
      <w:marRight w:val="0"/>
      <w:marTop w:val="0"/>
      <w:marBottom w:val="0"/>
      <w:divBdr>
        <w:top w:val="none" w:sz="0" w:space="0" w:color="auto"/>
        <w:left w:val="none" w:sz="0" w:space="0" w:color="auto"/>
        <w:bottom w:val="none" w:sz="0" w:space="0" w:color="auto"/>
        <w:right w:val="none" w:sz="0" w:space="0" w:color="auto"/>
      </w:divBdr>
      <w:divsChild>
        <w:div w:id="1805659717">
          <w:marLeft w:val="0"/>
          <w:marRight w:val="0"/>
          <w:marTop w:val="0"/>
          <w:marBottom w:val="0"/>
          <w:divBdr>
            <w:top w:val="none" w:sz="0" w:space="0" w:color="auto"/>
            <w:left w:val="none" w:sz="0" w:space="0" w:color="auto"/>
            <w:bottom w:val="none" w:sz="0" w:space="0" w:color="auto"/>
            <w:right w:val="none" w:sz="0" w:space="0" w:color="auto"/>
          </w:divBdr>
        </w:div>
        <w:div w:id="835874973">
          <w:marLeft w:val="0"/>
          <w:marRight w:val="0"/>
          <w:marTop w:val="0"/>
          <w:marBottom w:val="0"/>
          <w:divBdr>
            <w:top w:val="none" w:sz="0" w:space="0" w:color="auto"/>
            <w:left w:val="none" w:sz="0" w:space="0" w:color="auto"/>
            <w:bottom w:val="none" w:sz="0" w:space="0" w:color="auto"/>
            <w:right w:val="none" w:sz="0" w:space="0" w:color="auto"/>
          </w:divBdr>
        </w:div>
        <w:div w:id="1543397999">
          <w:marLeft w:val="0"/>
          <w:marRight w:val="0"/>
          <w:marTop w:val="0"/>
          <w:marBottom w:val="0"/>
          <w:divBdr>
            <w:top w:val="none" w:sz="0" w:space="0" w:color="auto"/>
            <w:left w:val="none" w:sz="0" w:space="0" w:color="auto"/>
            <w:bottom w:val="none" w:sz="0" w:space="0" w:color="auto"/>
            <w:right w:val="none" w:sz="0" w:space="0" w:color="auto"/>
          </w:divBdr>
        </w:div>
        <w:div w:id="1715930758">
          <w:marLeft w:val="0"/>
          <w:marRight w:val="0"/>
          <w:marTop w:val="0"/>
          <w:marBottom w:val="0"/>
          <w:divBdr>
            <w:top w:val="none" w:sz="0" w:space="0" w:color="auto"/>
            <w:left w:val="none" w:sz="0" w:space="0" w:color="auto"/>
            <w:bottom w:val="none" w:sz="0" w:space="0" w:color="auto"/>
            <w:right w:val="none" w:sz="0" w:space="0" w:color="auto"/>
          </w:divBdr>
          <w:divsChild>
            <w:div w:id="158460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10938</Words>
  <Characters>62353</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kien pham</dc:creator>
  <cp:lastModifiedBy>kien pham</cp:lastModifiedBy>
  <cp:revision>2</cp:revision>
  <dcterms:created xsi:type="dcterms:W3CDTF">2015-08-17T08:03:00Z</dcterms:created>
  <dcterms:modified xsi:type="dcterms:W3CDTF">2015-08-17T08:03:00Z</dcterms:modified>
</cp:coreProperties>
</file>