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3E5C" w:rsidRPr="00993E5C" w:rsidRDefault="00993E5C" w:rsidP="00993E5C">
      <w:pPr>
        <w:tabs>
          <w:tab w:val="center" w:pos="1620"/>
          <w:tab w:val="center" w:pos="7200"/>
        </w:tabs>
        <w:rPr>
          <w:rFonts w:ascii="Times New Roman" w:hAnsi="Times New Roman" w:cs="Times New Roman"/>
          <w:sz w:val="26"/>
          <w:szCs w:val="26"/>
          <w:lang w:val="vi-VN"/>
        </w:rPr>
      </w:pPr>
      <w:r w:rsidRPr="00993E5C">
        <w:rPr>
          <w:rFonts w:ascii="Times New Roman" w:hAnsi="Times New Roman" w:cs="Times New Roman"/>
          <w:sz w:val="24"/>
          <w:szCs w:val="24"/>
          <w:lang w:val="vi-VN"/>
        </w:rPr>
        <w:tab/>
      </w:r>
      <w:r w:rsidRPr="00993E5C">
        <w:rPr>
          <w:rFonts w:ascii="Times New Roman" w:hAnsi="Times New Roman" w:cs="Times New Roman"/>
          <w:sz w:val="26"/>
          <w:szCs w:val="26"/>
          <w:lang w:val="vi-VN"/>
        </w:rPr>
        <w:t xml:space="preserve">TỔNG CỤC THUẾ </w:t>
      </w:r>
      <w:r w:rsidRPr="00993E5C">
        <w:rPr>
          <w:rFonts w:ascii="Times New Roman" w:hAnsi="Times New Roman" w:cs="Times New Roman"/>
          <w:sz w:val="26"/>
          <w:szCs w:val="26"/>
          <w:lang w:val="vi-VN"/>
        </w:rPr>
        <w:tab/>
        <w:t>CỘNG HÒA XÃ HỘI CHỦ NGHĨA VIỆT NAM</w:t>
      </w:r>
    </w:p>
    <w:p w:rsidR="00993E5C" w:rsidRPr="00993E5C" w:rsidRDefault="00993E5C" w:rsidP="00993E5C">
      <w:pPr>
        <w:tabs>
          <w:tab w:val="center" w:pos="1620"/>
          <w:tab w:val="center" w:pos="7200"/>
        </w:tabs>
        <w:rPr>
          <w:rFonts w:ascii="Times New Roman" w:hAnsi="Times New Roman" w:cs="Times New Roman"/>
          <w:sz w:val="26"/>
          <w:szCs w:val="26"/>
          <w:lang w:val="vi-VN"/>
        </w:rPr>
      </w:pPr>
      <w:r w:rsidRPr="00993E5C">
        <w:rPr>
          <w:rFonts w:ascii="Times New Roman" w:hAnsi="Times New Roman" w:cs="Times New Roman"/>
          <w:sz w:val="26"/>
          <w:szCs w:val="26"/>
          <w:lang w:val="vi-VN"/>
        </w:rPr>
        <w:tab/>
        <w:t xml:space="preserve">CỤC THUẾ TP HỒ CHÍ MINH </w:t>
      </w:r>
      <w:r w:rsidRPr="00993E5C">
        <w:rPr>
          <w:rFonts w:ascii="Times New Roman" w:hAnsi="Times New Roman" w:cs="Times New Roman"/>
          <w:sz w:val="26"/>
          <w:szCs w:val="26"/>
          <w:lang w:val="vi-VN"/>
        </w:rPr>
        <w:tab/>
        <w:t>Độc lập - Tự do - Hạnh phúc</w:t>
      </w:r>
    </w:p>
    <w:p w:rsidR="00993E5C" w:rsidRPr="00993E5C" w:rsidRDefault="00993E5C" w:rsidP="00993E5C">
      <w:pPr>
        <w:tabs>
          <w:tab w:val="center" w:pos="1350"/>
          <w:tab w:val="center" w:pos="7200"/>
        </w:tabs>
        <w:rPr>
          <w:rFonts w:ascii="Times New Roman" w:hAnsi="Times New Roman" w:cs="Times New Roman"/>
          <w:sz w:val="26"/>
          <w:szCs w:val="26"/>
          <w:lang w:val="vi-VN"/>
        </w:rPr>
      </w:pPr>
      <w:r w:rsidRPr="00993E5C">
        <w:rPr>
          <w:rFonts w:ascii="Times New Roman" w:hAnsi="Times New Roman" w:cs="Times New Roman"/>
          <w:sz w:val="26"/>
          <w:szCs w:val="26"/>
          <w:lang w:val="vi-VN"/>
        </w:rPr>
        <w:tab/>
        <w:t>---------------</w:t>
      </w:r>
      <w:r w:rsidRPr="00993E5C">
        <w:rPr>
          <w:rFonts w:ascii="Times New Roman" w:hAnsi="Times New Roman" w:cs="Times New Roman"/>
          <w:sz w:val="26"/>
          <w:szCs w:val="26"/>
          <w:lang w:val="vi-VN"/>
        </w:rPr>
        <w:tab/>
        <w:t>---------------</w:t>
      </w:r>
      <w:r w:rsidRPr="00993E5C">
        <w:rPr>
          <w:rFonts w:ascii="Times New Roman" w:hAnsi="Times New Roman" w:cs="Times New Roman"/>
          <w:sz w:val="26"/>
          <w:szCs w:val="26"/>
          <w:lang w:val="vi-VN"/>
        </w:rPr>
        <w:tab/>
      </w:r>
      <w:r w:rsidRPr="00993E5C">
        <w:rPr>
          <w:rFonts w:ascii="Times New Roman" w:hAnsi="Times New Roman" w:cs="Times New Roman"/>
          <w:sz w:val="26"/>
          <w:szCs w:val="26"/>
          <w:lang w:val="vi-VN"/>
        </w:rPr>
        <w:tab/>
      </w:r>
      <w:r w:rsidRPr="00993E5C">
        <w:rPr>
          <w:rFonts w:ascii="Times New Roman" w:hAnsi="Times New Roman" w:cs="Times New Roman"/>
          <w:sz w:val="26"/>
          <w:szCs w:val="26"/>
          <w:lang w:val="vi-VN"/>
        </w:rPr>
        <w:tab/>
      </w:r>
      <w:r w:rsidRPr="00993E5C">
        <w:rPr>
          <w:rFonts w:ascii="Times New Roman" w:hAnsi="Times New Roman" w:cs="Times New Roman"/>
          <w:sz w:val="26"/>
          <w:szCs w:val="26"/>
          <w:lang w:val="vi-VN"/>
        </w:rPr>
        <w:tab/>
        <w:t>Số: 2632/CT-TTHT</w:t>
      </w:r>
      <w:r w:rsidRPr="00993E5C">
        <w:rPr>
          <w:rFonts w:ascii="Times New Roman" w:hAnsi="Times New Roman" w:cs="Times New Roman"/>
          <w:sz w:val="26"/>
          <w:szCs w:val="26"/>
          <w:lang w:val="vi-VN"/>
        </w:rPr>
        <w:tab/>
        <w:t>Tp Hồ Chí Minh, ngày 25 tháng 3 năm 2015</w:t>
      </w:r>
      <w:r w:rsidRPr="00993E5C">
        <w:rPr>
          <w:rFonts w:ascii="Times New Roman" w:hAnsi="Times New Roman" w:cs="Times New Roman"/>
          <w:sz w:val="26"/>
          <w:szCs w:val="26"/>
          <w:lang w:val="vi-VN"/>
        </w:rPr>
        <w:br/>
      </w:r>
      <w:r w:rsidRPr="00993E5C">
        <w:rPr>
          <w:rFonts w:ascii="Times New Roman" w:hAnsi="Times New Roman" w:cs="Times New Roman"/>
          <w:sz w:val="26"/>
          <w:szCs w:val="26"/>
          <w:lang w:val="vi-VN"/>
        </w:rPr>
        <w:tab/>
        <w:t>V/v: chính sách thuế</w:t>
      </w:r>
      <w:r w:rsidRPr="00993E5C">
        <w:rPr>
          <w:rFonts w:ascii="Times New Roman" w:hAnsi="Times New Roman" w:cs="Times New Roman"/>
          <w:sz w:val="26"/>
          <w:szCs w:val="26"/>
          <w:lang w:val="vi-VN"/>
        </w:rPr>
        <w:tab/>
      </w:r>
      <w:r w:rsidRPr="00993E5C">
        <w:rPr>
          <w:rFonts w:ascii="Times New Roman" w:hAnsi="Times New Roman" w:cs="Times New Roman"/>
          <w:sz w:val="26"/>
          <w:szCs w:val="26"/>
          <w:lang w:val="vi-VN"/>
        </w:rPr>
        <w:tab/>
      </w:r>
      <w:r w:rsidRPr="00993E5C">
        <w:rPr>
          <w:rFonts w:ascii="Times New Roman" w:hAnsi="Times New Roman" w:cs="Times New Roman"/>
          <w:sz w:val="26"/>
          <w:szCs w:val="26"/>
          <w:lang w:val="vi-VN"/>
        </w:rPr>
        <w:tab/>
      </w:r>
      <w:r w:rsidRPr="00993E5C">
        <w:rPr>
          <w:rFonts w:ascii="Times New Roman" w:hAnsi="Times New Roman" w:cs="Times New Roman"/>
          <w:sz w:val="26"/>
          <w:szCs w:val="26"/>
          <w:lang w:val="vi-VN"/>
        </w:rPr>
        <w:tab/>
      </w:r>
      <w:r w:rsidRPr="00993E5C">
        <w:rPr>
          <w:rFonts w:ascii="Times New Roman" w:hAnsi="Times New Roman" w:cs="Times New Roman"/>
          <w:sz w:val="26"/>
          <w:szCs w:val="26"/>
          <w:lang w:val="vi-VN"/>
        </w:rPr>
        <w:br/>
      </w:r>
    </w:p>
    <w:p w:rsidR="00993E5C" w:rsidRPr="00993E5C" w:rsidRDefault="00993E5C" w:rsidP="00993E5C">
      <w:pPr>
        <w:rPr>
          <w:rFonts w:ascii="Times New Roman" w:hAnsi="Times New Roman" w:cs="Times New Roman"/>
          <w:sz w:val="24"/>
          <w:szCs w:val="24"/>
        </w:rPr>
      </w:pPr>
    </w:p>
    <w:p w:rsidR="00993E5C" w:rsidRPr="00993E5C" w:rsidRDefault="00993E5C" w:rsidP="00993E5C">
      <w:pPr>
        <w:rPr>
          <w:rFonts w:ascii="Times New Roman" w:hAnsi="Times New Roman" w:cs="Times New Roman"/>
          <w:sz w:val="28"/>
          <w:szCs w:val="28"/>
          <w:lang w:val="vi-VN"/>
        </w:rPr>
      </w:pPr>
      <w:r w:rsidRPr="00993E5C">
        <w:rPr>
          <w:rFonts w:ascii="Times New Roman" w:hAnsi="Times New Roman" w:cs="Times New Roman"/>
          <w:sz w:val="28"/>
          <w:szCs w:val="28"/>
          <w:lang w:val="vi-VN"/>
        </w:rPr>
        <w:t xml:space="preserve">   Kính gửi:  Công ty TNHH Gunze (VN) </w:t>
      </w:r>
    </w:p>
    <w:p w:rsidR="00993E5C" w:rsidRPr="00993E5C" w:rsidRDefault="00993E5C" w:rsidP="00993E5C">
      <w:pPr>
        <w:rPr>
          <w:rFonts w:ascii="Times New Roman" w:hAnsi="Times New Roman" w:cs="Times New Roman"/>
          <w:sz w:val="28"/>
          <w:szCs w:val="28"/>
          <w:lang w:val="vi-VN"/>
        </w:rPr>
      </w:pPr>
      <w:r w:rsidRPr="00993E5C">
        <w:rPr>
          <w:rFonts w:ascii="Times New Roman" w:hAnsi="Times New Roman" w:cs="Times New Roman"/>
          <w:sz w:val="28"/>
          <w:szCs w:val="28"/>
          <w:lang w:val="vi-VN"/>
        </w:rPr>
        <w:t xml:space="preserve">                    Địa chỉ: Đường số 10, KCX Tân Thuận, Q.7, TP.HCM </w:t>
      </w:r>
    </w:p>
    <w:p w:rsidR="00993E5C" w:rsidRPr="00993E5C" w:rsidRDefault="00993E5C" w:rsidP="00993E5C">
      <w:pPr>
        <w:rPr>
          <w:rFonts w:ascii="Times New Roman" w:hAnsi="Times New Roman" w:cs="Times New Roman"/>
          <w:sz w:val="28"/>
          <w:szCs w:val="28"/>
          <w:lang w:val="vi-VN"/>
        </w:rPr>
      </w:pPr>
      <w:r w:rsidRPr="00993E5C">
        <w:rPr>
          <w:rFonts w:ascii="Times New Roman" w:hAnsi="Times New Roman" w:cs="Times New Roman"/>
          <w:sz w:val="28"/>
          <w:szCs w:val="28"/>
          <w:lang w:val="vi-VN"/>
        </w:rPr>
        <w:t xml:space="preserve">                    Mã số thuế: 0300666030 </w:t>
      </w:r>
    </w:p>
    <w:p w:rsidR="00993E5C" w:rsidRPr="00993E5C" w:rsidRDefault="00993E5C" w:rsidP="00993E5C">
      <w:pPr>
        <w:rPr>
          <w:rFonts w:ascii="Times New Roman" w:hAnsi="Times New Roman" w:cs="Times New Roman"/>
          <w:sz w:val="28"/>
          <w:szCs w:val="28"/>
          <w:lang w:val="vi-VN"/>
        </w:rPr>
      </w:pPr>
      <w:r w:rsidRPr="00993E5C">
        <w:rPr>
          <w:rFonts w:ascii="Times New Roman" w:hAnsi="Times New Roman" w:cs="Times New Roman"/>
          <w:sz w:val="28"/>
          <w:szCs w:val="28"/>
          <w:lang w:val="vi-VN"/>
        </w:rPr>
        <w:t xml:space="preserve">Trả lời văn bản số 02/KT-GVN15 ngày 11/02/2015 của Công ty về chính sách thuế; Cục Thuế TP có ý kiến như sau: </w:t>
      </w:r>
    </w:p>
    <w:p w:rsidR="00993E5C" w:rsidRPr="00993E5C" w:rsidRDefault="00993E5C" w:rsidP="00993E5C">
      <w:pPr>
        <w:rPr>
          <w:rFonts w:ascii="Times New Roman" w:hAnsi="Times New Roman" w:cs="Times New Roman"/>
          <w:sz w:val="28"/>
          <w:szCs w:val="28"/>
          <w:lang w:val="vi-VN"/>
        </w:rPr>
      </w:pPr>
      <w:r w:rsidRPr="00993E5C">
        <w:rPr>
          <w:rFonts w:ascii="Times New Roman" w:hAnsi="Times New Roman" w:cs="Times New Roman"/>
          <w:sz w:val="28"/>
          <w:szCs w:val="28"/>
          <w:lang w:val="vi-VN"/>
        </w:rPr>
        <w:t xml:space="preserve">Căn cứ Khoản 2 Điều 2 Thông tư số 111/2013/TT-BTC ngày 15/08/2013 của Bộ Tài chính hướng dẫn về thuế thu nhập cá nhân (TNCN) quy định về các khoản thu nhập chịu thuế từ tiền lương, tiền công: </w:t>
      </w:r>
    </w:p>
    <w:p w:rsidR="00993E5C" w:rsidRPr="00993E5C" w:rsidRDefault="00993E5C" w:rsidP="00993E5C">
      <w:pPr>
        <w:rPr>
          <w:rFonts w:ascii="Times New Roman" w:hAnsi="Times New Roman" w:cs="Times New Roman"/>
          <w:sz w:val="28"/>
          <w:szCs w:val="28"/>
          <w:lang w:val="vi-VN"/>
        </w:rPr>
      </w:pPr>
      <w:r w:rsidRPr="00993E5C">
        <w:rPr>
          <w:rFonts w:ascii="Times New Roman" w:hAnsi="Times New Roman" w:cs="Times New Roman"/>
          <w:sz w:val="28"/>
          <w:szCs w:val="28"/>
          <w:lang w:val="vi-VN"/>
        </w:rPr>
        <w:t xml:space="preserve">“Thu nhập từ tiền lương, tiền công là thu nhập người lao động nhận được từ người sử dụng lao động, bao gồm: </w:t>
      </w:r>
    </w:p>
    <w:p w:rsidR="00993E5C" w:rsidRPr="00993E5C" w:rsidRDefault="00993E5C" w:rsidP="00993E5C">
      <w:pPr>
        <w:rPr>
          <w:rFonts w:ascii="Times New Roman" w:hAnsi="Times New Roman" w:cs="Times New Roman"/>
          <w:sz w:val="28"/>
          <w:szCs w:val="28"/>
          <w:lang w:val="vi-VN"/>
        </w:rPr>
      </w:pPr>
      <w:r w:rsidRPr="00993E5C">
        <w:rPr>
          <w:rFonts w:ascii="Times New Roman" w:hAnsi="Times New Roman" w:cs="Times New Roman"/>
          <w:sz w:val="28"/>
          <w:szCs w:val="28"/>
          <w:lang w:val="vi-VN"/>
        </w:rPr>
        <w:t xml:space="preserve">a) Tiền lương, tiền công và các khoản có tính chất tiền lương, tiền công dưới các hình thức bằng tiền hoặc không bằng tiền. </w:t>
      </w:r>
    </w:p>
    <w:p w:rsidR="00993E5C" w:rsidRPr="00993E5C" w:rsidRDefault="00993E5C" w:rsidP="00993E5C">
      <w:pPr>
        <w:rPr>
          <w:rFonts w:ascii="Times New Roman" w:hAnsi="Times New Roman" w:cs="Times New Roman"/>
          <w:sz w:val="28"/>
          <w:szCs w:val="28"/>
          <w:lang w:val="vi-VN"/>
        </w:rPr>
      </w:pPr>
      <w:r w:rsidRPr="00993E5C">
        <w:rPr>
          <w:rFonts w:ascii="Times New Roman" w:hAnsi="Times New Roman" w:cs="Times New Roman"/>
          <w:sz w:val="28"/>
          <w:szCs w:val="28"/>
          <w:lang w:val="vi-VN"/>
        </w:rPr>
        <w:t xml:space="preserve">b) Các khoản phụ cấp, trợ cấp...” </w:t>
      </w:r>
    </w:p>
    <w:p w:rsidR="00993E5C" w:rsidRPr="00993E5C" w:rsidRDefault="00993E5C" w:rsidP="00993E5C">
      <w:pPr>
        <w:rPr>
          <w:rFonts w:ascii="Times New Roman" w:hAnsi="Times New Roman" w:cs="Times New Roman"/>
          <w:sz w:val="28"/>
          <w:szCs w:val="28"/>
          <w:lang w:val="vi-VN"/>
        </w:rPr>
      </w:pPr>
      <w:r w:rsidRPr="00993E5C">
        <w:rPr>
          <w:rFonts w:ascii="Times New Roman" w:hAnsi="Times New Roman" w:cs="Times New Roman"/>
          <w:sz w:val="28"/>
          <w:szCs w:val="28"/>
          <w:lang w:val="vi-VN"/>
        </w:rPr>
        <w:t xml:space="preserve">Căn cứ Điều 1 Thông tư số 151/2014/TT-BTC ngày 10/10/2014 của Bộ Tài chính sửa đổi, bổ sung Tiết e, Điểm 2.2 và Điểm 2.31 Khoản 2, Điều 6, Thông tư số 78/2014/TT-BTC ngày 18/6/2014 của Bộ Tài chính hướng dẫn hướng dẫn về thuế TNDN quy định các khoản chi không được trừ khi xác định thu nhập chịu thuế (áp dụng cho kỳ tính thuế thu nhập doanh nghiệp từ năm 2014): </w:t>
      </w:r>
    </w:p>
    <w:p w:rsidR="00993E5C" w:rsidRPr="00993E5C" w:rsidRDefault="00993E5C" w:rsidP="00993E5C">
      <w:pPr>
        <w:rPr>
          <w:rFonts w:ascii="Times New Roman" w:hAnsi="Times New Roman" w:cs="Times New Roman"/>
          <w:sz w:val="28"/>
          <w:szCs w:val="28"/>
          <w:lang w:val="vi-VN"/>
        </w:rPr>
      </w:pPr>
      <w:r w:rsidRPr="00993E5C">
        <w:rPr>
          <w:rFonts w:ascii="Times New Roman" w:hAnsi="Times New Roman" w:cs="Times New Roman"/>
          <w:sz w:val="28"/>
          <w:szCs w:val="28"/>
          <w:lang w:val="vi-VN"/>
        </w:rPr>
        <w:t xml:space="preserve">“... </w:t>
      </w:r>
    </w:p>
    <w:p w:rsidR="00993E5C" w:rsidRPr="00993E5C" w:rsidRDefault="00993E5C" w:rsidP="00993E5C">
      <w:pPr>
        <w:rPr>
          <w:rFonts w:ascii="Times New Roman" w:hAnsi="Times New Roman" w:cs="Times New Roman"/>
          <w:sz w:val="28"/>
          <w:szCs w:val="28"/>
          <w:lang w:val="vi-VN"/>
        </w:rPr>
      </w:pPr>
      <w:r w:rsidRPr="00993E5C">
        <w:rPr>
          <w:rFonts w:ascii="Times New Roman" w:hAnsi="Times New Roman" w:cs="Times New Roman"/>
          <w:sz w:val="28"/>
          <w:szCs w:val="28"/>
          <w:lang w:val="vi-VN"/>
        </w:rPr>
        <w:t xml:space="preserve">“2.31. Các khoản chi không tương ứng với doanh thu tính thuế, trừ các khoản chi sau: </w:t>
      </w:r>
    </w:p>
    <w:p w:rsidR="00993E5C" w:rsidRPr="00993E5C" w:rsidRDefault="00993E5C" w:rsidP="00993E5C">
      <w:pPr>
        <w:rPr>
          <w:rFonts w:ascii="Times New Roman" w:hAnsi="Times New Roman" w:cs="Times New Roman"/>
          <w:sz w:val="28"/>
          <w:szCs w:val="28"/>
          <w:lang w:val="vi-VN"/>
        </w:rPr>
      </w:pPr>
      <w:r w:rsidRPr="00993E5C">
        <w:rPr>
          <w:rFonts w:ascii="Times New Roman" w:hAnsi="Times New Roman" w:cs="Times New Roman"/>
          <w:sz w:val="28"/>
          <w:szCs w:val="28"/>
          <w:lang w:val="vi-VN"/>
        </w:rPr>
        <w:lastRenderedPageBreak/>
        <w:t xml:space="preserve">... </w:t>
      </w:r>
    </w:p>
    <w:p w:rsidR="00993E5C" w:rsidRPr="00993E5C" w:rsidRDefault="00993E5C" w:rsidP="00993E5C">
      <w:pPr>
        <w:rPr>
          <w:rFonts w:ascii="Times New Roman" w:hAnsi="Times New Roman" w:cs="Times New Roman"/>
          <w:sz w:val="28"/>
          <w:szCs w:val="28"/>
          <w:lang w:val="vi-VN"/>
        </w:rPr>
      </w:pPr>
      <w:r w:rsidRPr="00993E5C">
        <w:rPr>
          <w:rFonts w:ascii="Times New Roman" w:hAnsi="Times New Roman" w:cs="Times New Roman"/>
          <w:sz w:val="28"/>
          <w:szCs w:val="28"/>
          <w:lang w:val="vi-VN"/>
        </w:rPr>
        <w:t xml:space="preserve">- Khoản chi có tính chất phúc lợi chi trực tiếp cho người lao động như: chi đám hiếu, hỷ của bản thân và gia đình người lao động; chi nghỉ mát, chi hỗ trợ điều trị; chi hỗ trợ bổ sung kiến thức học tập tại cơ sở đào tạo; chi hỗ trợ gia đình người lao động bị ảnh hưởng bởi thiên tai, địch họa, tai nạn, ốm đau; chi khen thưởng con của người lao động có thành tích tốt trong học tập; chi hỗ trợ chi phí đi lại ngày lễ, tết cho người lao động và những khoản chi có tính chất phúc lợi khác. Tổng số chi có tính chất phúc lợi nêu trên không quá 01 tháng lương bình quân thực tế thực hiện trong năm tính thuế của doanh nghiệp. </w:t>
      </w:r>
    </w:p>
    <w:p w:rsidR="00993E5C" w:rsidRPr="00993E5C" w:rsidRDefault="00993E5C" w:rsidP="00993E5C">
      <w:pPr>
        <w:rPr>
          <w:rFonts w:ascii="Times New Roman" w:hAnsi="Times New Roman" w:cs="Times New Roman"/>
          <w:sz w:val="28"/>
          <w:szCs w:val="28"/>
          <w:lang w:val="vi-VN"/>
        </w:rPr>
      </w:pPr>
      <w:r w:rsidRPr="00993E5C">
        <w:rPr>
          <w:rFonts w:ascii="Times New Roman" w:hAnsi="Times New Roman" w:cs="Times New Roman"/>
          <w:sz w:val="28"/>
          <w:szCs w:val="28"/>
          <w:lang w:val="vi-VN"/>
        </w:rPr>
        <w:t xml:space="preserve">Việc xác định 01 tháng lương bình quân thực tế thực hiện trong năm tính thuế của doanh nghiệp được xác định bằng quỹ lương thực hiện trong năm chia (:) 12 tháng. Quỹ lương thực hiện trong năm được quy định tại tiết c, điểm 2.5, Khoản 2 Điều 6 Thông tư số 78/2014/TT-BTC ngày 18/6/2014 của Bộ Tài chính. </w:t>
      </w:r>
    </w:p>
    <w:p w:rsidR="00993E5C" w:rsidRPr="00993E5C" w:rsidRDefault="00993E5C" w:rsidP="00993E5C">
      <w:pPr>
        <w:rPr>
          <w:rFonts w:ascii="Times New Roman" w:hAnsi="Times New Roman" w:cs="Times New Roman"/>
          <w:sz w:val="28"/>
          <w:szCs w:val="28"/>
          <w:lang w:val="vi-VN"/>
        </w:rPr>
      </w:pPr>
      <w:r w:rsidRPr="00993E5C">
        <w:rPr>
          <w:rFonts w:ascii="Times New Roman" w:hAnsi="Times New Roman" w:cs="Times New Roman"/>
          <w:sz w:val="28"/>
          <w:szCs w:val="28"/>
          <w:lang w:val="vi-VN"/>
        </w:rPr>
        <w:t xml:space="preserve">...”. </w:t>
      </w:r>
    </w:p>
    <w:p w:rsidR="00993E5C" w:rsidRPr="00993E5C" w:rsidRDefault="00993E5C" w:rsidP="00993E5C">
      <w:pPr>
        <w:rPr>
          <w:rFonts w:ascii="Times New Roman" w:hAnsi="Times New Roman" w:cs="Times New Roman"/>
          <w:sz w:val="28"/>
          <w:szCs w:val="28"/>
          <w:lang w:val="vi-VN"/>
        </w:rPr>
      </w:pPr>
      <w:r w:rsidRPr="00993E5C">
        <w:rPr>
          <w:rFonts w:ascii="Times New Roman" w:hAnsi="Times New Roman" w:cs="Times New Roman"/>
          <w:sz w:val="28"/>
          <w:szCs w:val="28"/>
          <w:lang w:val="vi-VN"/>
        </w:rPr>
        <w:t xml:space="preserve">Căn cứ quy định trên, trường hợp Công ty có khoản chi mang tính chất phúc lợi cho người lao động (chi hỗ trợ chi phí giữ trẻ cho lao động nữ đã ký hợp đồng lao động với Công ty), nếu tổng khoản chi có tính chất phúc lợi (trong đó có khoản chi hỗ trợ này) không vượt quá 01 tháng lương bình quân thực tế thực hiện trong năm tính thuế của Công ty thì được tính vào chi phí được trừ khi tính thuế TNDN. Khoản chi hỗ trợ này phải tính vào thu nhập chịu thuế TNCN từ tiền lương tiền công của người lao động để tính thuế TNCN theo quy định. </w:t>
      </w:r>
    </w:p>
    <w:p w:rsidR="00993E5C" w:rsidRPr="00993E5C" w:rsidRDefault="00993E5C" w:rsidP="00993E5C">
      <w:pPr>
        <w:rPr>
          <w:rFonts w:ascii="Times New Roman" w:hAnsi="Times New Roman" w:cs="Times New Roman"/>
          <w:sz w:val="28"/>
          <w:szCs w:val="28"/>
          <w:lang w:val="vi-VN"/>
        </w:rPr>
      </w:pPr>
      <w:r w:rsidRPr="00993E5C">
        <w:rPr>
          <w:rFonts w:ascii="Times New Roman" w:hAnsi="Times New Roman" w:cs="Times New Roman"/>
          <w:sz w:val="28"/>
          <w:szCs w:val="28"/>
          <w:lang w:val="vi-VN"/>
        </w:rPr>
        <w:t xml:space="preserve">Cục Thuế TP thông báo Công ty biết để thực hiện theo đúng quy định tại các văn bản quy phạm pháp luật đã được trích dẫn tại văn bản này. </w:t>
      </w:r>
    </w:p>
    <w:p w:rsidR="00993E5C" w:rsidRPr="00993E5C" w:rsidRDefault="00993E5C" w:rsidP="00993E5C">
      <w:pPr>
        <w:rPr>
          <w:rFonts w:ascii="Times New Roman" w:hAnsi="Times New Roman" w:cs="Times New Roman"/>
          <w:sz w:val="28"/>
          <w:szCs w:val="28"/>
          <w:lang w:val="vi-VN"/>
        </w:rPr>
      </w:pPr>
      <w:r w:rsidRPr="00993E5C">
        <w:rPr>
          <w:rFonts w:ascii="Times New Roman" w:hAnsi="Times New Roman" w:cs="Times New Roman"/>
          <w:sz w:val="28"/>
          <w:szCs w:val="28"/>
          <w:lang w:val="vi-VN"/>
        </w:rPr>
        <w:t xml:space="preserve">  </w:t>
      </w:r>
    </w:p>
    <w:p w:rsidR="00993E5C" w:rsidRPr="00993E5C" w:rsidRDefault="00993E5C" w:rsidP="00993E5C">
      <w:pPr>
        <w:tabs>
          <w:tab w:val="center" w:pos="1440"/>
          <w:tab w:val="center" w:pos="7200"/>
        </w:tabs>
        <w:rPr>
          <w:rFonts w:ascii="Times New Roman" w:hAnsi="Times New Roman" w:cs="Times New Roman"/>
          <w:sz w:val="28"/>
          <w:szCs w:val="28"/>
          <w:lang w:val="vi-VN"/>
        </w:rPr>
      </w:pPr>
      <w:r w:rsidRPr="00993E5C">
        <w:rPr>
          <w:rFonts w:ascii="Times New Roman" w:hAnsi="Times New Roman" w:cs="Times New Roman"/>
          <w:sz w:val="28"/>
          <w:szCs w:val="28"/>
          <w:lang w:val="vi-VN"/>
        </w:rPr>
        <w:t xml:space="preserve">  </w:t>
      </w:r>
      <w:r w:rsidRPr="00993E5C">
        <w:rPr>
          <w:rFonts w:ascii="Times New Roman" w:hAnsi="Times New Roman" w:cs="Times New Roman"/>
          <w:sz w:val="28"/>
          <w:szCs w:val="28"/>
          <w:lang w:val="vi-VN"/>
        </w:rPr>
        <w:tab/>
        <w:t>Nơi nhận:</w:t>
      </w:r>
      <w:r w:rsidRPr="00993E5C">
        <w:rPr>
          <w:rFonts w:ascii="Times New Roman" w:hAnsi="Times New Roman" w:cs="Times New Roman"/>
          <w:sz w:val="28"/>
          <w:szCs w:val="28"/>
          <w:lang w:val="vi-VN"/>
        </w:rPr>
        <w:tab/>
        <w:t xml:space="preserve">KT. CỤC TRƯỞNG </w:t>
      </w:r>
    </w:p>
    <w:p w:rsidR="00F968E2" w:rsidRPr="00993E5C" w:rsidRDefault="00993E5C" w:rsidP="00993E5C">
      <w:pPr>
        <w:tabs>
          <w:tab w:val="center" w:pos="1530"/>
          <w:tab w:val="center" w:pos="7110"/>
        </w:tabs>
        <w:ind w:left="720" w:hanging="720"/>
        <w:rPr>
          <w:rFonts w:ascii="Times New Roman" w:hAnsi="Times New Roman" w:cs="Times New Roman"/>
          <w:sz w:val="28"/>
          <w:szCs w:val="28"/>
          <w:lang w:val="vi-VN"/>
        </w:rPr>
      </w:pPr>
      <w:r w:rsidRPr="00993E5C">
        <w:rPr>
          <w:rFonts w:ascii="Times New Roman" w:hAnsi="Times New Roman" w:cs="Times New Roman"/>
          <w:sz w:val="28"/>
          <w:szCs w:val="28"/>
          <w:lang w:val="vi-VN"/>
        </w:rPr>
        <w:tab/>
        <w:t>- Như trên;</w:t>
      </w:r>
      <w:r w:rsidRPr="00993E5C">
        <w:rPr>
          <w:rFonts w:ascii="Times New Roman" w:hAnsi="Times New Roman" w:cs="Times New Roman"/>
          <w:sz w:val="28"/>
          <w:szCs w:val="28"/>
          <w:lang w:val="vi-VN"/>
        </w:rPr>
        <w:tab/>
      </w:r>
      <w:r w:rsidR="00C05E47" w:rsidRPr="00993E5C">
        <w:rPr>
          <w:rFonts w:ascii="Times New Roman" w:hAnsi="Times New Roman" w:cs="Times New Roman"/>
          <w:sz w:val="28"/>
          <w:szCs w:val="28"/>
          <w:lang w:val="vi-VN"/>
        </w:rPr>
        <w:t>PHÓ CỤC TRƯỞNG</w:t>
      </w:r>
      <w:r w:rsidRPr="00993E5C">
        <w:rPr>
          <w:rFonts w:ascii="Times New Roman" w:hAnsi="Times New Roman" w:cs="Times New Roman"/>
          <w:sz w:val="28"/>
          <w:szCs w:val="28"/>
          <w:lang w:val="vi-VN"/>
        </w:rPr>
        <w:br/>
        <w:t>- P.KT1;</w:t>
      </w:r>
      <w:r w:rsidR="00C05E47">
        <w:rPr>
          <w:rFonts w:ascii="Times New Roman" w:hAnsi="Times New Roman" w:cs="Times New Roman"/>
          <w:sz w:val="28"/>
          <w:szCs w:val="28"/>
        </w:rPr>
        <w:tab/>
      </w:r>
      <w:r w:rsidR="00C05E47" w:rsidRPr="00993E5C">
        <w:rPr>
          <w:rFonts w:ascii="Times New Roman" w:hAnsi="Times New Roman" w:cs="Times New Roman"/>
          <w:sz w:val="28"/>
          <w:szCs w:val="28"/>
          <w:lang w:val="vi-VN"/>
        </w:rPr>
        <w:t>Trần Thị Lệ</w:t>
      </w:r>
      <w:r w:rsidR="00C05E47">
        <w:rPr>
          <w:rFonts w:ascii="Times New Roman" w:hAnsi="Times New Roman" w:cs="Times New Roman"/>
          <w:sz w:val="28"/>
          <w:szCs w:val="28"/>
          <w:lang w:val="vi-VN"/>
        </w:rPr>
        <w:t xml:space="preserve"> Nga</w:t>
      </w:r>
      <w:r w:rsidRPr="00993E5C">
        <w:rPr>
          <w:rFonts w:ascii="Times New Roman" w:hAnsi="Times New Roman" w:cs="Times New Roman"/>
          <w:sz w:val="28"/>
          <w:szCs w:val="28"/>
          <w:lang w:val="vi-VN"/>
        </w:rPr>
        <w:br/>
        <w:t>- Lưu (TTHT, VT).</w:t>
      </w:r>
    </w:p>
    <w:sectPr w:rsidR="00F968E2" w:rsidRPr="00993E5C" w:rsidSect="005B533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useFELayout/>
  </w:compat>
  <w:rsids>
    <w:rsidRoot w:val="00993E5C"/>
    <w:rsid w:val="005B5334"/>
    <w:rsid w:val="00993E5C"/>
    <w:rsid w:val="00C05E47"/>
    <w:rsid w:val="00F968E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533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466</Words>
  <Characters>2659</Characters>
  <Application>Microsoft Office Word</Application>
  <DocSecurity>0</DocSecurity>
  <Lines>22</Lines>
  <Paragraphs>6</Paragraphs>
  <ScaleCrop>false</ScaleCrop>
  <Company/>
  <LinksUpToDate>false</LinksUpToDate>
  <CharactersWithSpaces>3119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5</cp:revision>
  <dcterms:created xsi:type="dcterms:W3CDTF">2015-09-21T02:55:00Z</dcterms:created>
  <dcterms:modified xsi:type="dcterms:W3CDTF">2015-09-21T03:10:00Z</dcterms:modified>
</cp:coreProperties>
</file>