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4600" w:type="pct"/>
        <w:tblInd w:w="817" w:type="dxa"/>
        <w:tblCellMar>
          <w:left w:w="0" w:type="dxa"/>
          <w:right w:w="0" w:type="dxa"/>
        </w:tblCellMar>
        <w:tblLook w:val="04A0" w:firstRow="1" w:lastRow="0" w:firstColumn="1" w:lastColumn="0" w:noHBand="0" w:noVBand="1"/>
      </w:tblPr>
      <w:tblGrid>
        <w:gridCol w:w="699"/>
        <w:gridCol w:w="6336"/>
        <w:gridCol w:w="216"/>
        <w:gridCol w:w="216"/>
        <w:gridCol w:w="1396"/>
        <w:gridCol w:w="1480"/>
      </w:tblGrid>
      <w:tr w:rsidR="00CD67A6" w:rsidRPr="00CD67A6" w:rsidTr="00CD67A6">
        <w:trPr>
          <w:trHeight w:val="570"/>
        </w:trPr>
        <w:tc>
          <w:tcPr>
            <w:tcW w:w="5000" w:type="pct"/>
            <w:gridSpan w:val="6"/>
            <w:tcBorders>
              <w:top w:val="nil"/>
              <w:left w:val="nil"/>
              <w:bottom w:val="single" w:sz="8" w:space="0" w:color="auto"/>
              <w:right w:val="nil"/>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bookmarkStart w:id="0" w:name="OLE_LINK3"/>
            <w:bookmarkStart w:id="1" w:name="OLE_LINK2"/>
            <w:bookmarkStart w:id="2" w:name="OLE_LINK1"/>
            <w:bookmarkEnd w:id="0"/>
            <w:bookmarkEnd w:id="1"/>
            <w:r w:rsidRPr="00CD67A6">
              <w:rPr>
                <w:rFonts w:ascii="Times New Roman" w:hAnsi="Times New Roman" w:cs="Times New Roman"/>
                <w:b/>
                <w:bCs/>
                <w:color w:val="000000"/>
                <w:lang w:val="nl-NL"/>
              </w:rPr>
              <w:t>CỤC THUẾ TỈNH KHÁNH HÒA</w:t>
            </w:r>
            <w:bookmarkEnd w:id="2"/>
          </w:p>
          <w:p w:rsidR="00CD67A6" w:rsidRPr="00CD67A6" w:rsidRDefault="00CD67A6">
            <w:pPr>
              <w:spacing w:before="100" w:beforeAutospacing="1" w:after="100" w:afterAutospacing="1"/>
              <w:jc w:val="center"/>
              <w:rPr>
                <w:rFonts w:ascii="Times New Roman" w:hAnsi="Times New Roman" w:cs="Times New Roman"/>
              </w:rPr>
            </w:pPr>
            <w:r w:rsidRPr="00CD67A6">
              <w:rPr>
                <w:rFonts w:ascii="Times New Roman" w:hAnsi="Times New Roman" w:cs="Times New Roman"/>
                <w:b/>
                <w:bCs/>
                <w:color w:val="000000"/>
                <w:spacing w:val="-20"/>
                <w:sz w:val="26"/>
                <w:szCs w:val="26"/>
                <w:lang w:val="nl-NL"/>
              </w:rPr>
              <w:t>PHÒNG TUYÊN TRUYỀN - HỖ TRỢ NGƯỜI NỘP THUẾ</w:t>
            </w:r>
          </w:p>
          <w:p w:rsidR="00CD67A6" w:rsidRPr="00CD67A6" w:rsidRDefault="00CD67A6" w:rsidP="00CD67A6">
            <w:pPr>
              <w:spacing w:before="100" w:beforeAutospacing="1" w:after="100" w:afterAutospacing="1"/>
              <w:jc w:val="center"/>
              <w:rPr>
                <w:rFonts w:ascii="Times New Roman" w:hAnsi="Times New Roman" w:cs="Times New Roman"/>
              </w:rPr>
            </w:pPr>
            <w:r w:rsidRPr="00CD67A6">
              <w:rPr>
                <w:rFonts w:ascii="Times New Roman" w:hAnsi="Times New Roman" w:cs="Times New Roman"/>
                <w:b/>
                <w:bCs/>
                <w:sz w:val="26"/>
                <w:szCs w:val="26"/>
                <w:lang w:val="nl-NL"/>
              </w:rPr>
              <w:t> </w:t>
            </w:r>
            <w:r w:rsidRPr="00CD67A6">
              <w:rPr>
                <w:rFonts w:ascii="Times New Roman" w:hAnsi="Times New Roman" w:cs="Times New Roman"/>
                <w:i/>
                <w:iCs/>
                <w:color w:val="000000"/>
                <w:sz w:val="26"/>
                <w:szCs w:val="26"/>
                <w:lang w:val="nl-NL"/>
              </w:rPr>
              <w:t>Khánh Hòa, ngày 05  tháng 10  năm 2015.</w:t>
            </w:r>
          </w:p>
          <w:p w:rsidR="00CD67A6" w:rsidRPr="00CD67A6" w:rsidRDefault="00CD67A6">
            <w:pPr>
              <w:spacing w:before="100" w:beforeAutospacing="1" w:after="100" w:afterAutospacing="1"/>
              <w:jc w:val="center"/>
              <w:rPr>
                <w:rFonts w:ascii="Times New Roman" w:hAnsi="Times New Roman" w:cs="Times New Roman"/>
              </w:rPr>
            </w:pPr>
            <w:r w:rsidRPr="00CD67A6">
              <w:rPr>
                <w:rFonts w:ascii="Times New Roman" w:hAnsi="Times New Roman" w:cs="Times New Roman"/>
                <w:sz w:val="26"/>
                <w:szCs w:val="26"/>
                <w:lang w:val="nl-NL"/>
              </w:rPr>
              <w:t xml:space="preserve">Kính gửi: Các tổ </w:t>
            </w:r>
            <w:r w:rsidRPr="00CD67A6">
              <w:rPr>
                <w:rFonts w:ascii="Times New Roman" w:hAnsi="Times New Roman" w:cs="Times New Roman"/>
                <w:color w:val="000000"/>
                <w:sz w:val="26"/>
                <w:szCs w:val="26"/>
                <w:lang w:val="nl-NL"/>
              </w:rPr>
              <w:t>chức, doanh nghiệp kê khai, nộp thuế tại Văn phòng</w:t>
            </w:r>
            <w:r w:rsidRPr="00CD67A6">
              <w:rPr>
                <w:rFonts w:ascii="Times New Roman" w:hAnsi="Times New Roman" w:cs="Times New Roman"/>
                <w:sz w:val="26"/>
                <w:szCs w:val="26"/>
                <w:lang w:val="nl-NL"/>
              </w:rPr>
              <w:t xml:space="preserve"> Cục Thuế tỉnh Khánh Hòa.</w:t>
            </w:r>
          </w:p>
          <w:p w:rsidR="00CD67A6" w:rsidRPr="00CD67A6" w:rsidRDefault="00CD67A6">
            <w:pPr>
              <w:spacing w:before="100" w:beforeAutospacing="1" w:after="100" w:afterAutospacing="1"/>
              <w:jc w:val="both"/>
              <w:rPr>
                <w:rFonts w:ascii="Times New Roman" w:hAnsi="Times New Roman" w:cs="Times New Roman"/>
              </w:rPr>
            </w:pPr>
            <w:r w:rsidRPr="00CD67A6">
              <w:rPr>
                <w:rFonts w:ascii="Times New Roman" w:hAnsi="Times New Roman" w:cs="Times New Roman"/>
                <w:color w:val="000000"/>
                <w:sz w:val="26"/>
                <w:szCs w:val="26"/>
                <w:lang w:val="nl-NL"/>
              </w:rPr>
              <w:t xml:space="preserve">           Với mong muốn hỗ trợ tối đa và tạo mọi điều kiện thuận lợi cho người nộp thuế trong việc thực hiện nghĩa vụ thuế với Nhà nước, kể từ tháng 5/2013, Cục Thuế tỉnh Khánh Hòa sẽ gửi email thông báo vào đầu tháng nhắc nhở người nộp thuế về tất cả các loại hồ sơ khai thuế cũng như các khoản thuế đến hạn nộp trong tháng theo quy định </w:t>
            </w:r>
            <w:r w:rsidRPr="00CD67A6">
              <w:rPr>
                <w:rFonts w:ascii="Times New Roman" w:hAnsi="Times New Roman" w:cs="Times New Roman"/>
                <w:i/>
                <w:iCs/>
                <w:color w:val="000000"/>
                <w:sz w:val="26"/>
                <w:szCs w:val="26"/>
                <w:lang w:val="nl-NL"/>
              </w:rPr>
              <w:t xml:space="preserve">(bao gồm cả các khoản thuế được gia hạn trong thời gian trước đến hạn nộp trong tháng này) </w:t>
            </w:r>
            <w:r w:rsidRPr="00CD67A6">
              <w:rPr>
                <w:rFonts w:ascii="Times New Roman" w:hAnsi="Times New Roman" w:cs="Times New Roman"/>
                <w:sz w:val="26"/>
                <w:szCs w:val="26"/>
                <w:lang w:val="nl-NL"/>
              </w:rPr>
              <w:t>để người nộp thuế được biết, kịp thời nắm bắt thực hiện đúng thời gian quy định, tránh tình trạng sơ suất, vô ý quên nộp hồ sơ khai thuế dẫn đến bị xử phạt vi phạm hành chính về thuế một cách không đáng có.</w:t>
            </w:r>
          </w:p>
          <w:p w:rsidR="00CD67A6" w:rsidRDefault="00CD67A6">
            <w:pPr>
              <w:spacing w:before="100" w:beforeAutospacing="1" w:after="100" w:afterAutospacing="1"/>
              <w:jc w:val="center"/>
              <w:rPr>
                <w:rFonts w:ascii="Times New Roman" w:hAnsi="Times New Roman" w:cs="Times New Roman"/>
                <w:b/>
                <w:bCs/>
                <w:color w:val="FF0000"/>
                <w:sz w:val="26"/>
                <w:szCs w:val="26"/>
                <w:lang w:val="nl-NL"/>
              </w:rPr>
            </w:pPr>
            <w:r w:rsidRPr="00CD67A6">
              <w:rPr>
                <w:rFonts w:ascii="Times New Roman" w:hAnsi="Times New Roman" w:cs="Times New Roman"/>
                <w:b/>
                <w:bCs/>
                <w:color w:val="FF0000"/>
                <w:sz w:val="26"/>
                <w:szCs w:val="26"/>
                <w:lang w:val="nl-NL"/>
              </w:rPr>
              <w:t>CÁC LOẠI THUẾ VÀ HỒ SƠ KHAI THUẾ PHẢI NỘP TRONG THÁNG 10/2015</w:t>
            </w:r>
          </w:p>
          <w:p w:rsidR="00CD67A6" w:rsidRPr="00CD67A6" w:rsidRDefault="00CD67A6">
            <w:pPr>
              <w:spacing w:before="100" w:beforeAutospacing="1" w:after="100" w:afterAutospacing="1"/>
              <w:jc w:val="center"/>
              <w:rPr>
                <w:rFonts w:ascii="Times New Roman" w:hAnsi="Times New Roman" w:cs="Times New Roman"/>
                <w:sz w:val="24"/>
                <w:szCs w:val="24"/>
              </w:rPr>
            </w:pPr>
          </w:p>
        </w:tc>
      </w:tr>
      <w:tr w:rsidR="00CD67A6" w:rsidRPr="00CD67A6" w:rsidTr="00CD67A6">
        <w:trPr>
          <w:trHeight w:val="630"/>
        </w:trPr>
        <w:tc>
          <w:tcPr>
            <w:tcW w:w="276" w:type="pct"/>
            <w:tcBorders>
              <w:top w:val="nil"/>
              <w:left w:val="single" w:sz="8" w:space="0" w:color="auto"/>
              <w:bottom w:val="single" w:sz="8" w:space="0" w:color="auto"/>
              <w:right w:val="single" w:sz="8" w:space="0" w:color="auto"/>
            </w:tcBorders>
            <w:shd w:val="clear" w:color="auto" w:fill="C2D69A"/>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STT</w:t>
            </w:r>
          </w:p>
        </w:tc>
        <w:tc>
          <w:tcPr>
            <w:tcW w:w="2850" w:type="pct"/>
            <w:gridSpan w:val="3"/>
            <w:tcBorders>
              <w:top w:val="nil"/>
              <w:left w:val="nil"/>
              <w:bottom w:val="single" w:sz="8" w:space="0" w:color="auto"/>
              <w:right w:val="single" w:sz="8" w:space="0" w:color="auto"/>
            </w:tcBorders>
            <w:shd w:val="clear" w:color="auto" w:fill="C2D69A"/>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TÊN LOẠI THUẾ VÀ HỒ SƠ KHAI THUẾ</w:t>
            </w:r>
          </w:p>
        </w:tc>
        <w:tc>
          <w:tcPr>
            <w:tcW w:w="1013" w:type="pct"/>
            <w:tcBorders>
              <w:top w:val="nil"/>
              <w:left w:val="nil"/>
              <w:bottom w:val="single" w:sz="8" w:space="0" w:color="auto"/>
              <w:right w:val="single" w:sz="8" w:space="0" w:color="auto"/>
            </w:tcBorders>
            <w:shd w:val="clear" w:color="auto" w:fill="C2D69A"/>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HẠN NỘP</w:t>
            </w:r>
          </w:p>
        </w:tc>
        <w:tc>
          <w:tcPr>
            <w:tcW w:w="861" w:type="pct"/>
            <w:tcBorders>
              <w:top w:val="nil"/>
              <w:left w:val="nil"/>
              <w:bottom w:val="single" w:sz="8" w:space="0" w:color="auto"/>
              <w:right w:val="single" w:sz="8" w:space="0" w:color="auto"/>
            </w:tcBorders>
            <w:shd w:val="clear" w:color="auto" w:fill="C2D69A"/>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NGÀY HẾT HẠN</w:t>
            </w:r>
          </w:p>
        </w:tc>
      </w:tr>
      <w:tr w:rsidR="00CD67A6" w:rsidRPr="00CD67A6" w:rsidTr="00CD67A6">
        <w:trPr>
          <w:trHeight w:val="570"/>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I</w:t>
            </w:r>
          </w:p>
        </w:tc>
        <w:tc>
          <w:tcPr>
            <w:tcW w:w="4724" w:type="pct"/>
            <w:gridSpan w:val="5"/>
            <w:tcBorders>
              <w:top w:val="nil"/>
              <w:left w:val="nil"/>
              <w:bottom w:val="single" w:sz="8" w:space="0" w:color="auto"/>
              <w:right w:val="single" w:sz="8" w:space="0" w:color="000000"/>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pacing w:val="-8"/>
                <w:sz w:val="26"/>
                <w:szCs w:val="26"/>
              </w:rPr>
              <w:t>CÁC LOẠI THUẾ VÀ HỒ SƠ KHAI THUẾ THEO ĐỊNH KỲ PHÁT SINH TRONG THÁNG</w:t>
            </w:r>
          </w:p>
        </w:tc>
      </w:tr>
      <w:tr w:rsidR="00CD67A6" w:rsidRPr="00CD67A6" w:rsidTr="00CD67A6">
        <w:trPr>
          <w:trHeight w:val="1782"/>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w:t>
            </w:r>
          </w:p>
        </w:tc>
        <w:tc>
          <w:tcPr>
            <w:tcW w:w="2813" w:type="pct"/>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Hồ sơ khai thuế GTGT (01/GTGT) </w:t>
            </w:r>
            <w:r w:rsidRPr="00CD67A6">
              <w:rPr>
                <w:rFonts w:ascii="Times New Roman" w:hAnsi="Times New Roman" w:cs="Times New Roman"/>
                <w:color w:val="000000"/>
                <w:sz w:val="26"/>
                <w:szCs w:val="26"/>
              </w:rPr>
              <w:t>(</w:t>
            </w:r>
            <w:r w:rsidRPr="00CD67A6">
              <w:rPr>
                <w:rFonts w:ascii="Times New Roman" w:hAnsi="Times New Roman" w:cs="Times New Roman"/>
                <w:i/>
                <w:iCs/>
                <w:color w:val="000000"/>
                <w:sz w:val="26"/>
                <w:szCs w:val="26"/>
              </w:rPr>
              <w:t>Khoản 1c Điều 2 Thông tư 26/2015/TT-BTC ngày 27/2/2015</w:t>
            </w:r>
            <w:r w:rsidRPr="00CD67A6">
              <w:rPr>
                <w:rFonts w:ascii="Times New Roman" w:hAnsi="Times New Roman" w:cs="Times New Roman"/>
                <w:color w:val="000000"/>
                <w:sz w:val="26"/>
                <w:szCs w:val="26"/>
              </w:rPr>
              <w:t>);</w:t>
            </w:r>
            <w:r w:rsidRPr="00CD67A6">
              <w:rPr>
                <w:rFonts w:ascii="Times New Roman" w:hAnsi="Times New Roman" w:cs="Times New Roman"/>
                <w:sz w:val="26"/>
                <w:szCs w:val="26"/>
              </w:rPr>
              <w:t xml:space="preserve"> (03/GTGT; 04/GTGT) tháng 09/2015 (</w:t>
            </w:r>
            <w:r w:rsidRPr="00CD67A6">
              <w:rPr>
                <w:rFonts w:ascii="Times New Roman" w:hAnsi="Times New Roman" w:cs="Times New Roman"/>
                <w:i/>
                <w:iCs/>
                <w:sz w:val="26"/>
                <w:szCs w:val="26"/>
              </w:rPr>
              <w:t xml:space="preserve">Khoản 1d  Điều 1 Thông tư số 119/2014/TT-BTC ngày 25/08/2014) </w:t>
            </w:r>
            <w:r w:rsidRPr="00CD67A6">
              <w:rPr>
                <w:rFonts w:ascii="Times New Roman" w:hAnsi="Times New Roman" w:cs="Times New Roman"/>
                <w:i/>
                <w:iCs/>
                <w:color w:val="0070C0"/>
                <w:sz w:val="26"/>
                <w:szCs w:val="26"/>
              </w:rPr>
              <w:t xml:space="preserve">(nếu tổng doanh thu bán hàng và cung cấp dịch vụ của năm trước liền kề từ </w:t>
            </w:r>
            <w:r w:rsidRPr="00CD67A6">
              <w:rPr>
                <w:rFonts w:ascii="Times New Roman" w:hAnsi="Times New Roman" w:cs="Times New Roman"/>
                <w:i/>
                <w:iCs/>
                <w:color w:val="FF0000"/>
                <w:sz w:val="26"/>
                <w:szCs w:val="26"/>
              </w:rPr>
              <w:t>50 tỷ đồng</w:t>
            </w:r>
            <w:r w:rsidRPr="00CD67A6">
              <w:rPr>
                <w:rFonts w:ascii="Times New Roman" w:hAnsi="Times New Roman" w:cs="Times New Roman"/>
                <w:i/>
                <w:iCs/>
                <w:color w:val="0070C0"/>
                <w:sz w:val="26"/>
                <w:szCs w:val="26"/>
              </w:rPr>
              <w:t xml:space="preserve"> trở lên- Điều 15 Thông tư 151/2014/TT-BTC ngày 10/10/2014),</w:t>
            </w:r>
            <w:r w:rsidRPr="00CD67A6">
              <w:rPr>
                <w:rFonts w:ascii="Times New Roman" w:hAnsi="Times New Roman" w:cs="Times New Roman"/>
                <w:i/>
                <w:iCs/>
                <w:sz w:val="26"/>
                <w:szCs w:val="26"/>
              </w:rPr>
              <w:t xml:space="preserve"> </w:t>
            </w:r>
            <w:r w:rsidRPr="00CD67A6">
              <w:rPr>
                <w:rFonts w:ascii="Times New Roman" w:hAnsi="Times New Roman" w:cs="Times New Roman"/>
                <w:sz w:val="26"/>
                <w:szCs w:val="26"/>
              </w:rPr>
              <w:t>(02/GTGT; 05/GTGT) tháng 09/2015 (</w:t>
            </w:r>
            <w:r w:rsidRPr="00CD67A6">
              <w:rPr>
                <w:rFonts w:ascii="Times New Roman" w:hAnsi="Times New Roman" w:cs="Times New Roman"/>
                <w:i/>
                <w:iCs/>
                <w:sz w:val="26"/>
                <w:szCs w:val="26"/>
              </w:rPr>
              <w:t xml:space="preserve">Điều 11 Thông tư 156/2013/TT-BTC ngày 6/11/2013); </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20 tháng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20/10/2015</w:t>
            </w:r>
          </w:p>
        </w:tc>
      </w:tr>
      <w:tr w:rsidR="00CD67A6" w:rsidRPr="00CD67A6" w:rsidTr="00CD67A6">
        <w:trPr>
          <w:trHeight w:val="985"/>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2</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Hồ sơ khai thuế TTĐB (01/TTĐB) tháng 09/2015 (</w:t>
            </w:r>
            <w:r w:rsidRPr="00CD67A6">
              <w:rPr>
                <w:rFonts w:ascii="Times New Roman" w:hAnsi="Times New Roman" w:cs="Times New Roman"/>
                <w:i/>
                <w:iCs/>
                <w:sz w:val="26"/>
                <w:szCs w:val="26"/>
              </w:rPr>
              <w:t>Điều 13 Thông tư 156/2013/TT-BTC ngày 6/11/2013</w:t>
            </w:r>
            <w:r w:rsidRPr="00CD67A6">
              <w:rPr>
                <w:rFonts w:ascii="Times New Roman" w:hAnsi="Times New Roman" w:cs="Times New Roman"/>
                <w:sz w:val="26"/>
                <w:szCs w:val="26"/>
              </w:rPr>
              <w:t>)</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20 tháng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20/10/2015</w:t>
            </w:r>
          </w:p>
        </w:tc>
      </w:tr>
      <w:tr w:rsidR="00CD67A6" w:rsidRPr="00CD67A6" w:rsidTr="00CD67A6">
        <w:trPr>
          <w:trHeight w:val="972"/>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3</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Hồ sơ khai thuế tài nguyên (01/TAIN) tháng 09/2015 (</w:t>
            </w:r>
            <w:r w:rsidRPr="00CD67A6">
              <w:rPr>
                <w:rFonts w:ascii="Times New Roman" w:hAnsi="Times New Roman" w:cs="Times New Roman"/>
                <w:i/>
                <w:iCs/>
                <w:sz w:val="26"/>
                <w:szCs w:val="26"/>
              </w:rPr>
              <w:t>Điều 14 Thông tư 156/2013/TT-BTC ngày 6/11/2013</w:t>
            </w:r>
            <w:r w:rsidRPr="00CD67A6">
              <w:rPr>
                <w:rFonts w:ascii="Times New Roman" w:hAnsi="Times New Roman" w:cs="Times New Roman"/>
                <w:sz w:val="26"/>
                <w:szCs w:val="26"/>
              </w:rPr>
              <w:t>)</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20 tháng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20/10/2015</w:t>
            </w:r>
          </w:p>
        </w:tc>
      </w:tr>
      <w:tr w:rsidR="00CD67A6" w:rsidRPr="00CD67A6" w:rsidTr="00CD67A6">
        <w:trPr>
          <w:trHeight w:val="1269"/>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lastRenderedPageBreak/>
              <w:t>4</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Hồ sơ khai thuế đối với thủy điện (01/TĐ-GTGT; 03/TĐ-TAIN) tháng 09/2015 (</w:t>
            </w:r>
            <w:r w:rsidRPr="00CD67A6">
              <w:rPr>
                <w:rFonts w:ascii="Times New Roman" w:hAnsi="Times New Roman" w:cs="Times New Roman"/>
                <w:i/>
                <w:iCs/>
                <w:sz w:val="26"/>
                <w:szCs w:val="26"/>
              </w:rPr>
              <w:t>Điều 23 Thông tư 156/2013/TT-BTC ngày 6/11/2013)</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20 tháng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20/10/2015</w:t>
            </w:r>
          </w:p>
        </w:tc>
      </w:tr>
      <w:tr w:rsidR="00CD67A6" w:rsidRPr="00CD67A6" w:rsidTr="00CD67A6">
        <w:trPr>
          <w:trHeight w:val="630"/>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5</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Hồ sơ khai thuế TNCN </w:t>
            </w:r>
            <w:r w:rsidRPr="00CD67A6">
              <w:rPr>
                <w:rFonts w:ascii="Times New Roman" w:hAnsi="Times New Roman" w:cs="Times New Roman"/>
                <w:color w:val="0070C0"/>
                <w:sz w:val="26"/>
                <w:szCs w:val="26"/>
              </w:rPr>
              <w:t>(05/KK-TNCN; 06/TNCN; 01/XSBHĐC; 02/KK-TNCN</w:t>
            </w:r>
            <w:r w:rsidRPr="00CD67A6">
              <w:rPr>
                <w:rFonts w:ascii="Times New Roman" w:hAnsi="Times New Roman" w:cs="Times New Roman"/>
                <w:color w:val="C00000"/>
                <w:sz w:val="26"/>
                <w:szCs w:val="26"/>
              </w:rPr>
              <w:t xml:space="preserve"> </w:t>
            </w:r>
            <w:r w:rsidRPr="00CD67A6">
              <w:rPr>
                <w:rFonts w:ascii="Times New Roman" w:hAnsi="Times New Roman" w:cs="Times New Roman"/>
                <w:sz w:val="26"/>
                <w:szCs w:val="26"/>
              </w:rPr>
              <w:t xml:space="preserve">– </w:t>
            </w:r>
            <w:r w:rsidRPr="00CD67A6">
              <w:rPr>
                <w:rFonts w:ascii="Times New Roman" w:hAnsi="Times New Roman" w:cs="Times New Roman"/>
                <w:color w:val="0070C0"/>
                <w:sz w:val="26"/>
                <w:szCs w:val="26"/>
              </w:rPr>
              <w:t>ban hành theo Thông tư số 92/2015/TT-BTC ngày 15/06/2015</w:t>
            </w:r>
            <w:r w:rsidRPr="00CD67A6">
              <w:rPr>
                <w:rFonts w:ascii="Times New Roman" w:hAnsi="Times New Roman" w:cs="Times New Roman"/>
                <w:sz w:val="26"/>
                <w:szCs w:val="26"/>
              </w:rPr>
              <w:t>) tháng 09/2015  </w:t>
            </w:r>
            <w:r w:rsidRPr="00CD67A6">
              <w:rPr>
                <w:rFonts w:ascii="Times New Roman" w:hAnsi="Times New Roman" w:cs="Times New Roman"/>
                <w:i/>
                <w:iCs/>
                <w:sz w:val="26"/>
                <w:szCs w:val="26"/>
              </w:rPr>
              <w:t xml:space="preserve">(nếu số thuế TNCN khấu trừ trong tháng của ít nhất một loại tờ khai từ </w:t>
            </w:r>
            <w:r w:rsidRPr="00CD67A6">
              <w:rPr>
                <w:rFonts w:ascii="Times New Roman" w:hAnsi="Times New Roman" w:cs="Times New Roman"/>
                <w:i/>
                <w:iCs/>
                <w:color w:val="FF0000"/>
                <w:sz w:val="26"/>
                <w:szCs w:val="26"/>
              </w:rPr>
              <w:t>50 triệu đồng</w:t>
            </w:r>
            <w:r w:rsidRPr="00CD67A6">
              <w:rPr>
                <w:rFonts w:ascii="Times New Roman" w:hAnsi="Times New Roman" w:cs="Times New Roman"/>
                <w:i/>
                <w:iCs/>
                <w:sz w:val="26"/>
                <w:szCs w:val="26"/>
              </w:rPr>
              <w:t xml:space="preserve"> trở lên trừ trường hợp thuộc diện khai thuế GTGT  theo quý) </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20 tháng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20/10/2015</w:t>
            </w:r>
          </w:p>
        </w:tc>
      </w:tr>
      <w:tr w:rsidR="00CD67A6" w:rsidRPr="00CD67A6" w:rsidTr="00CD67A6">
        <w:trPr>
          <w:trHeight w:val="630"/>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6</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Hồ sơ thuế Bảo vệ môi trường (01/TBVMT) tháng 09/2015 (</w:t>
            </w:r>
            <w:r w:rsidRPr="00CD67A6">
              <w:rPr>
                <w:rFonts w:ascii="Times New Roman" w:hAnsi="Times New Roman" w:cs="Times New Roman"/>
                <w:i/>
                <w:iCs/>
                <w:sz w:val="26"/>
                <w:szCs w:val="26"/>
              </w:rPr>
              <w:t>Điều 15 Thông tư 156/2013/TT-BTC ngày 6/11/2013</w:t>
            </w:r>
            <w:r w:rsidRPr="00CD67A6">
              <w:rPr>
                <w:rFonts w:ascii="Times New Roman" w:hAnsi="Times New Roman" w:cs="Times New Roman"/>
                <w:sz w:val="26"/>
                <w:szCs w:val="26"/>
              </w:rPr>
              <w:t>)</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20 tháng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20/10/2015</w:t>
            </w:r>
          </w:p>
        </w:tc>
      </w:tr>
      <w:tr w:rsidR="00CD67A6" w:rsidRPr="00CD67A6" w:rsidTr="00CD67A6">
        <w:trPr>
          <w:trHeight w:val="630"/>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7</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Hồ sơ khai phí, lệ phí (01/BVMT; 01/PHLP) tháng 09/2015 (</w:t>
            </w:r>
            <w:r w:rsidRPr="00CD67A6">
              <w:rPr>
                <w:rFonts w:ascii="Times New Roman" w:hAnsi="Times New Roman" w:cs="Times New Roman"/>
                <w:i/>
                <w:iCs/>
                <w:sz w:val="26"/>
                <w:szCs w:val="26"/>
              </w:rPr>
              <w:t>Điều 19 Thông tư 156/2013/TT-BTC ngày 6/11/2013</w:t>
            </w:r>
            <w:r w:rsidRPr="00CD67A6">
              <w:rPr>
                <w:rFonts w:ascii="Times New Roman" w:hAnsi="Times New Roman" w:cs="Times New Roman"/>
                <w:sz w:val="26"/>
                <w:szCs w:val="26"/>
              </w:rPr>
              <w:t>)</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20 tháng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20/10/2015</w:t>
            </w:r>
          </w:p>
        </w:tc>
      </w:tr>
      <w:tr w:rsidR="00CD67A6" w:rsidRPr="00CD67A6" w:rsidTr="00CD67A6">
        <w:trPr>
          <w:trHeight w:val="630"/>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8</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Hồ sơ khai thuế nhà thầu nước ngoài tháng 09/2015 : Mẫu 01/NTNN (</w:t>
            </w:r>
            <w:r w:rsidRPr="00CD67A6">
              <w:rPr>
                <w:rFonts w:ascii="Times New Roman" w:hAnsi="Times New Roman" w:cs="Times New Roman"/>
                <w:i/>
                <w:iCs/>
                <w:sz w:val="26"/>
                <w:szCs w:val="26"/>
              </w:rPr>
              <w:t>Ban hành kèm theo Thông tư số 103/2014/TT-BTC  ngày 06/8/2014 của  Bộ Tài chính</w:t>
            </w:r>
            <w:r w:rsidRPr="00CD67A6">
              <w:rPr>
                <w:rFonts w:ascii="Times New Roman" w:hAnsi="Times New Roman" w:cs="Times New Roman"/>
                <w:sz w:val="26"/>
                <w:szCs w:val="26"/>
              </w:rPr>
              <w:t>); Mẫu 03/NTNN (</w:t>
            </w:r>
            <w:r w:rsidRPr="00CD67A6">
              <w:rPr>
                <w:rFonts w:ascii="Times New Roman" w:hAnsi="Times New Roman" w:cs="Times New Roman"/>
                <w:i/>
                <w:iCs/>
                <w:sz w:val="26"/>
                <w:szCs w:val="26"/>
              </w:rPr>
              <w:t>Điều 20 Thông tư 156/2013/TT-BTC ngày 6/11/2013</w:t>
            </w:r>
            <w:r w:rsidRPr="00CD67A6">
              <w:rPr>
                <w:rFonts w:ascii="Times New Roman" w:hAnsi="Times New Roman" w:cs="Times New Roman"/>
                <w:sz w:val="26"/>
                <w:szCs w:val="26"/>
              </w:rPr>
              <w:t>)</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20 tháng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20/10/2015</w:t>
            </w:r>
          </w:p>
        </w:tc>
      </w:tr>
      <w:tr w:rsidR="00CD67A6" w:rsidRPr="00CD67A6" w:rsidTr="00CD67A6">
        <w:trPr>
          <w:trHeight w:val="761"/>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9</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Báo cáo sử dụng hóa đơn (BC26/AC) đối với các đơn vị, </w:t>
            </w:r>
            <w:r w:rsidRPr="00CD67A6">
              <w:rPr>
                <w:rFonts w:ascii="Times New Roman" w:hAnsi="Times New Roman" w:cs="Times New Roman"/>
                <w:sz w:val="26"/>
                <w:szCs w:val="26"/>
                <w:lang w:val="vi-VN"/>
              </w:rPr>
              <w:t xml:space="preserve">doanh nghiệp sử dụng hóa đơn tự in, đặt in có hành vi vi phạm không được sử dụng hóa đơn tự in, đặt in, doanh nghiệp thuộc loại rủi ro cao về thuế thuộc diện mua hóa đơn của cơ quan thuế theo hướng dẫn tại Điều 11 Thông tư số 39/2014/TT-BTC </w:t>
            </w:r>
            <w:r w:rsidRPr="00CD67A6">
              <w:rPr>
                <w:rFonts w:ascii="Times New Roman" w:hAnsi="Times New Roman" w:cs="Times New Roman"/>
                <w:sz w:val="26"/>
                <w:szCs w:val="26"/>
              </w:rPr>
              <w:t>(</w:t>
            </w:r>
            <w:r w:rsidRPr="00CD67A6">
              <w:rPr>
                <w:rFonts w:ascii="Times New Roman" w:hAnsi="Times New Roman" w:cs="Times New Roman"/>
                <w:i/>
                <w:iCs/>
                <w:sz w:val="26"/>
                <w:szCs w:val="26"/>
              </w:rPr>
              <w:t>Lưu ý:</w:t>
            </w:r>
            <w:r w:rsidRPr="00CD67A6">
              <w:rPr>
                <w:rFonts w:ascii="Times New Roman" w:hAnsi="Times New Roman" w:cs="Times New Roman"/>
                <w:sz w:val="26"/>
                <w:szCs w:val="26"/>
              </w:rPr>
              <w:t xml:space="preserve"> </w:t>
            </w:r>
            <w:r w:rsidRPr="00CD67A6">
              <w:rPr>
                <w:rFonts w:ascii="Times New Roman" w:hAnsi="Times New Roman" w:cs="Times New Roman"/>
                <w:i/>
                <w:iCs/>
                <w:sz w:val="26"/>
                <w:szCs w:val="26"/>
              </w:rPr>
              <w:t xml:space="preserve">Chỉ phải Báo cáo sử dụng hóa đơn tháng </w:t>
            </w:r>
            <w:r w:rsidRPr="00CD67A6">
              <w:rPr>
                <w:rFonts w:ascii="Times New Roman" w:hAnsi="Times New Roman" w:cs="Times New Roman"/>
                <w:sz w:val="26"/>
                <w:szCs w:val="26"/>
              </w:rPr>
              <w:t>09/2015</w:t>
            </w:r>
            <w:r w:rsidRPr="00CD67A6">
              <w:rPr>
                <w:rFonts w:ascii="Times New Roman" w:hAnsi="Times New Roman" w:cs="Times New Roman"/>
                <w:i/>
                <w:iCs/>
                <w:sz w:val="26"/>
                <w:szCs w:val="26"/>
              </w:rPr>
              <w:t>, không nộp Báo cáo sử dụng hóa đơn quý III/2015 (theo hướng dẫn tại CV 2010/TCT-TVQT ngày 30/5/2014</w:t>
            </w:r>
            <w:r w:rsidRPr="00CD67A6">
              <w:rPr>
                <w:rFonts w:ascii="Times New Roman" w:hAnsi="Times New Roman" w:cs="Times New Roman"/>
                <w:sz w:val="26"/>
                <w:szCs w:val="26"/>
              </w:rPr>
              <w:t>))</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20 tháng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20/10/2015</w:t>
            </w:r>
          </w:p>
        </w:tc>
      </w:tr>
      <w:tr w:rsidR="00CD67A6" w:rsidRPr="00CD67A6" w:rsidTr="00CD67A6">
        <w:trPr>
          <w:trHeight w:val="761"/>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10</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lang w:val="vi-VN"/>
              </w:rPr>
              <w:t xml:space="preserve">Hồ sơ khai thuế GTGT (01/GTGT; 04/GTGT) quý III/2015 </w:t>
            </w:r>
            <w:r w:rsidRPr="00CD67A6">
              <w:rPr>
                <w:rFonts w:ascii="Times New Roman" w:hAnsi="Times New Roman" w:cs="Times New Roman"/>
                <w:i/>
                <w:iCs/>
                <w:sz w:val="26"/>
                <w:szCs w:val="26"/>
              </w:rPr>
              <w:t>(N</w:t>
            </w:r>
            <w:r w:rsidRPr="00CD67A6">
              <w:rPr>
                <w:rFonts w:ascii="Times New Roman" w:hAnsi="Times New Roman" w:cs="Times New Roman"/>
                <w:i/>
                <w:iCs/>
                <w:sz w:val="26"/>
                <w:szCs w:val="26"/>
                <w:lang w:val="am-ET"/>
              </w:rPr>
              <w:t xml:space="preserve">gười nộp thuế mới bắt đầu hoạt động sản xuất kinh doanh </w:t>
            </w:r>
            <w:r w:rsidRPr="00CD67A6">
              <w:rPr>
                <w:rFonts w:ascii="Times New Roman" w:hAnsi="Times New Roman" w:cs="Times New Roman"/>
                <w:i/>
                <w:iCs/>
                <w:sz w:val="26"/>
                <w:szCs w:val="26"/>
              </w:rPr>
              <w:t xml:space="preserve">hoặc </w:t>
            </w:r>
            <w:r w:rsidRPr="00CD67A6">
              <w:rPr>
                <w:rFonts w:ascii="Times New Roman" w:hAnsi="Times New Roman" w:cs="Times New Roman"/>
                <w:i/>
                <w:iCs/>
                <w:sz w:val="26"/>
                <w:szCs w:val="26"/>
                <w:lang w:val="am-ET"/>
              </w:rPr>
              <w:t xml:space="preserve">người nộp thuế </w:t>
            </w:r>
            <w:r w:rsidRPr="00CD67A6">
              <w:rPr>
                <w:rFonts w:ascii="Times New Roman" w:hAnsi="Times New Roman" w:cs="Times New Roman"/>
                <w:i/>
                <w:iCs/>
                <w:sz w:val="26"/>
                <w:szCs w:val="26"/>
              </w:rPr>
              <w:t>có tổng doanh thu bán hàng hóa và cung cấp dịch vụ của năm trước liền kề từ 50 tỷ đồng trở xuống (quy định tại Thông tư số 151/2014/TT-BTC</w:t>
            </w:r>
            <w:r w:rsidRPr="00CD67A6">
              <w:rPr>
                <w:rFonts w:ascii="Times New Roman" w:hAnsi="Times New Roman" w:cs="Times New Roman"/>
                <w:sz w:val="26"/>
                <w:szCs w:val="26"/>
              </w:rPr>
              <w:t>)).</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30 quý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30/10/2015</w:t>
            </w:r>
          </w:p>
        </w:tc>
      </w:tr>
      <w:tr w:rsidR="00CD67A6" w:rsidRPr="00CD67A6" w:rsidTr="00CD67A6">
        <w:trPr>
          <w:trHeight w:val="761"/>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lastRenderedPageBreak/>
              <w:t>11</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Bảng kê chứng từ (CTT 25/AC ban hành kèm theo QĐ 440/QĐ-TCT ngày 14/3/2013) quý III/2015 (</w:t>
            </w:r>
            <w:r w:rsidRPr="00CD67A6">
              <w:rPr>
                <w:rFonts w:ascii="Times New Roman" w:hAnsi="Times New Roman" w:cs="Times New Roman"/>
                <w:i/>
                <w:iCs/>
                <w:sz w:val="26"/>
                <w:szCs w:val="26"/>
              </w:rPr>
              <w:t>Báo cáo sử dụng chứng từ khấu trừ thuế TNCN</w:t>
            </w:r>
            <w:r w:rsidRPr="00CD67A6">
              <w:rPr>
                <w:rFonts w:ascii="Times New Roman" w:hAnsi="Times New Roman" w:cs="Times New Roman"/>
                <w:sz w:val="26"/>
                <w:szCs w:val="26"/>
              </w:rPr>
              <w:t>)</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30 quý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30/10/2015</w:t>
            </w:r>
          </w:p>
        </w:tc>
      </w:tr>
      <w:tr w:rsidR="00CD67A6" w:rsidRPr="00CD67A6" w:rsidTr="00CD67A6">
        <w:trPr>
          <w:trHeight w:val="761"/>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12</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Báo cáo tình hình sử dụng biên lai thu phí, lệ phí tự in, đặt in của đơn vị thu phí, lệ phí quý III/2015 (</w:t>
            </w:r>
            <w:r w:rsidRPr="00CD67A6">
              <w:rPr>
                <w:rFonts w:ascii="Times New Roman" w:hAnsi="Times New Roman" w:cs="Times New Roman"/>
                <w:i/>
                <w:iCs/>
                <w:sz w:val="26"/>
                <w:szCs w:val="26"/>
              </w:rPr>
              <w:t>mẫu BC7/AC ban hành kèm theo QĐ 440/QĐ-TCT ngày 14/3/2013 hoặc Phụ lục 6 Thông tư 153/2012/TT-BTC ngày 17/9/2012)</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15 của tháng đầu quý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15/10/2015</w:t>
            </w:r>
          </w:p>
        </w:tc>
      </w:tr>
      <w:tr w:rsidR="00CD67A6" w:rsidRPr="00CD67A6" w:rsidTr="00CD67A6">
        <w:trPr>
          <w:trHeight w:val="761"/>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13</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Hồ sơ khai thuế TNCN (05/KK-TNCN; 06/TNCN; 01/XSBHĐC; 02/KK-TNCN – </w:t>
            </w:r>
            <w:r w:rsidRPr="00CD67A6">
              <w:rPr>
                <w:rFonts w:ascii="Times New Roman" w:hAnsi="Times New Roman" w:cs="Times New Roman"/>
                <w:color w:val="0070C0"/>
                <w:sz w:val="26"/>
                <w:szCs w:val="26"/>
              </w:rPr>
              <w:t>ban hành theo Thông tư số 92/2015/TT-BTC ngày 15/06/2015</w:t>
            </w:r>
            <w:r w:rsidRPr="00CD67A6">
              <w:rPr>
                <w:rFonts w:ascii="Times New Roman" w:hAnsi="Times New Roman" w:cs="Times New Roman"/>
                <w:sz w:val="26"/>
                <w:szCs w:val="26"/>
              </w:rPr>
              <w:t xml:space="preserve">) quý III/2015 </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30 quý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30/10/2015</w:t>
            </w:r>
          </w:p>
        </w:tc>
      </w:tr>
      <w:tr w:rsidR="00CD67A6" w:rsidRPr="00CD67A6" w:rsidTr="00CD67A6">
        <w:trPr>
          <w:trHeight w:val="761"/>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14</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Hồ sơ khai thuế khác (01/TBH; 01/HKNN; 01/VTNN) quý III/2015 </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30 quý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30/10/2015</w:t>
            </w:r>
          </w:p>
        </w:tc>
      </w:tr>
      <w:tr w:rsidR="00CD67A6" w:rsidRPr="00CD67A6" w:rsidTr="00CD67A6">
        <w:trPr>
          <w:trHeight w:val="761"/>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15</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Báo cáo tình hình sử dụng hóa đơn (BC 26/AC) quý III/2015</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30 quý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30/10/2015</w:t>
            </w:r>
          </w:p>
        </w:tc>
      </w:tr>
      <w:tr w:rsidR="00CD67A6" w:rsidRPr="00CD67A6" w:rsidTr="00CD67A6">
        <w:trPr>
          <w:trHeight w:val="761"/>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16</w:t>
            </w:r>
          </w:p>
        </w:tc>
        <w:tc>
          <w:tcPr>
            <w:tcW w:w="2813" w:type="pct"/>
            <w:tcBorders>
              <w:top w:val="nil"/>
              <w:left w:val="nil"/>
              <w:bottom w:val="dotted"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Bảng kê sử dụng chứng từ khấu trừ thuế thu nhập cá nhân (</w:t>
            </w:r>
            <w:r w:rsidRPr="00CD67A6">
              <w:rPr>
                <w:rFonts w:ascii="Times New Roman" w:hAnsi="Times New Roman" w:cs="Times New Roman"/>
                <w:i/>
                <w:iCs/>
                <w:sz w:val="26"/>
                <w:szCs w:val="26"/>
              </w:rPr>
              <w:t>tự in</w:t>
            </w:r>
            <w:r w:rsidRPr="00CD67A6">
              <w:rPr>
                <w:rFonts w:ascii="Times New Roman" w:hAnsi="Times New Roman" w:cs="Times New Roman"/>
                <w:sz w:val="26"/>
                <w:szCs w:val="26"/>
              </w:rPr>
              <w:t>) quý III/2015 (</w:t>
            </w:r>
            <w:r w:rsidRPr="00CD67A6">
              <w:rPr>
                <w:rFonts w:ascii="Times New Roman" w:hAnsi="Times New Roman" w:cs="Times New Roman"/>
                <w:i/>
                <w:iCs/>
                <w:sz w:val="26"/>
                <w:szCs w:val="26"/>
              </w:rPr>
              <w:t>thông tư 37/2010/TT-BTC ngày 18/3/2010</w:t>
            </w:r>
            <w:r w:rsidRPr="00CD67A6">
              <w:rPr>
                <w:rFonts w:ascii="Times New Roman" w:hAnsi="Times New Roman" w:cs="Times New Roman"/>
                <w:sz w:val="26"/>
                <w:szCs w:val="26"/>
              </w:rPr>
              <w:t>)</w:t>
            </w: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Ngày 30 quý sau</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30/10/2015</w:t>
            </w:r>
          </w:p>
        </w:tc>
      </w:tr>
      <w:tr w:rsidR="00CD67A6" w:rsidRPr="00CD67A6" w:rsidTr="00CD67A6">
        <w:trPr>
          <w:trHeight w:val="761"/>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17</w:t>
            </w:r>
          </w:p>
        </w:tc>
        <w:tc>
          <w:tcPr>
            <w:tcW w:w="2813" w:type="pct"/>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Báo cáo về việc nhận in/cung ứng phần mềm tự in hóa đơn quý III/2015 </w:t>
            </w:r>
            <w:r w:rsidRPr="00CD67A6">
              <w:rPr>
                <w:rFonts w:ascii="Times New Roman" w:hAnsi="Times New Roman" w:cs="Times New Roman"/>
                <w:color w:val="0070C0"/>
                <w:sz w:val="26"/>
                <w:szCs w:val="26"/>
              </w:rPr>
              <w:t xml:space="preserve">(Mẫu </w:t>
            </w:r>
            <w:r w:rsidRPr="00CD67A6">
              <w:rPr>
                <w:rFonts w:ascii="Times New Roman" w:hAnsi="Times New Roman" w:cs="Times New Roman"/>
                <w:color w:val="0070C0"/>
                <w:sz w:val="28"/>
                <w:szCs w:val="28"/>
                <w:lang w:val="nl-NL"/>
              </w:rPr>
              <w:t>BC01/AC theo</w:t>
            </w:r>
            <w:r w:rsidRPr="00CD67A6">
              <w:rPr>
                <w:rFonts w:ascii="Times New Roman" w:hAnsi="Times New Roman" w:cs="Times New Roman"/>
                <w:b/>
                <w:bCs/>
                <w:color w:val="0070C0"/>
                <w:lang w:val="nl-NL"/>
              </w:rPr>
              <w:t xml:space="preserve"> </w:t>
            </w:r>
            <w:r w:rsidRPr="00CD67A6">
              <w:rPr>
                <w:rFonts w:ascii="Times New Roman" w:hAnsi="Times New Roman" w:cs="Times New Roman"/>
                <w:color w:val="0070C0"/>
                <w:sz w:val="26"/>
                <w:szCs w:val="26"/>
              </w:rPr>
              <w:t>Khoản 8, Điều 3 Thông tư 26/2015/TT-BTC)</w:t>
            </w:r>
          </w:p>
        </w:tc>
        <w:tc>
          <w:tcPr>
            <w:tcW w:w="1911" w:type="pct"/>
            <w:gridSpan w:val="4"/>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30/10/2015</w:t>
            </w:r>
          </w:p>
        </w:tc>
      </w:tr>
      <w:tr w:rsidR="00CD67A6" w:rsidRPr="00CD67A6" w:rsidTr="00CD67A6">
        <w:trPr>
          <w:trHeight w:val="1293"/>
        </w:trPr>
        <w:tc>
          <w:tcPr>
            <w:tcW w:w="276" w:type="pct"/>
            <w:vMerge w:val="restar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18</w:t>
            </w:r>
          </w:p>
        </w:tc>
        <w:tc>
          <w:tcPr>
            <w:tcW w:w="2813" w:type="pct"/>
            <w:vMerge w:val="restart"/>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Báo cáo tài chính Quý III/2015 ( </w:t>
            </w:r>
            <w:r w:rsidRPr="00CD67A6">
              <w:rPr>
                <w:rFonts w:ascii="Times New Roman" w:hAnsi="Times New Roman" w:cs="Times New Roman"/>
                <w:b/>
                <w:bCs/>
                <w:sz w:val="26"/>
                <w:szCs w:val="26"/>
              </w:rPr>
              <w:t>Đối với</w:t>
            </w:r>
            <w:r w:rsidRPr="00CD67A6">
              <w:rPr>
                <w:rFonts w:ascii="Times New Roman" w:hAnsi="Times New Roman" w:cs="Times New Roman"/>
                <w:sz w:val="26"/>
                <w:szCs w:val="26"/>
              </w:rPr>
              <w:t xml:space="preserve"> </w:t>
            </w:r>
            <w:r w:rsidRPr="00CD67A6">
              <w:rPr>
                <w:rFonts w:ascii="Times New Roman" w:hAnsi="Times New Roman" w:cs="Times New Roman"/>
                <w:b/>
                <w:bCs/>
                <w:sz w:val="26"/>
                <w:szCs w:val="26"/>
              </w:rPr>
              <w:t>doanh nghiệp nhà nước</w:t>
            </w:r>
            <w:r w:rsidRPr="00CD67A6">
              <w:rPr>
                <w:rFonts w:ascii="Times New Roman" w:hAnsi="Times New Roman" w:cs="Times New Roman"/>
                <w:sz w:val="26"/>
                <w:szCs w:val="26"/>
              </w:rPr>
              <w:t xml:space="preserve"> - Điều 109 Thông tư số  200/2014/TT-BTC ngày 22/12/2014) </w:t>
            </w:r>
          </w:p>
        </w:tc>
        <w:tc>
          <w:tcPr>
            <w:tcW w:w="1050"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 xml:space="preserve">Chậm nhất là 20 ngày, kể từ ngày kết thúc kỳ kế toán quý. </w:t>
            </w:r>
          </w:p>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 </w:t>
            </w:r>
          </w:p>
        </w:tc>
        <w:tc>
          <w:tcPr>
            <w:tcW w:w="861"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20/10/2015</w:t>
            </w:r>
          </w:p>
        </w:tc>
      </w:tr>
      <w:tr w:rsidR="00CD67A6" w:rsidRPr="00CD67A6" w:rsidTr="00CD67A6">
        <w:trPr>
          <w:trHeight w:val="1159"/>
        </w:trPr>
        <w:tc>
          <w:tcPr>
            <w:tcW w:w="0" w:type="auto"/>
            <w:vMerge/>
            <w:tcBorders>
              <w:top w:val="nil"/>
              <w:left w:val="single" w:sz="8" w:space="0" w:color="auto"/>
              <w:bottom w:val="dotted" w:sz="8" w:space="0" w:color="auto"/>
              <w:right w:val="single" w:sz="8" w:space="0" w:color="auto"/>
            </w:tcBorders>
            <w:vAlign w:val="center"/>
            <w:hideMark/>
          </w:tcPr>
          <w:p w:rsidR="00CD67A6" w:rsidRPr="00CD67A6" w:rsidRDefault="00CD67A6">
            <w:pPr>
              <w:rPr>
                <w:rFonts w:ascii="Times New Roman" w:hAnsi="Times New Roman" w:cs="Times New Roman"/>
                <w:sz w:val="24"/>
                <w:szCs w:val="24"/>
              </w:rPr>
            </w:pPr>
          </w:p>
        </w:tc>
        <w:tc>
          <w:tcPr>
            <w:tcW w:w="0" w:type="auto"/>
            <w:vMerge/>
            <w:tcBorders>
              <w:top w:val="nil"/>
              <w:left w:val="nil"/>
              <w:bottom w:val="dotted" w:sz="8" w:space="0" w:color="auto"/>
              <w:right w:val="single" w:sz="8" w:space="0" w:color="auto"/>
            </w:tcBorders>
            <w:vAlign w:val="center"/>
            <w:hideMark/>
          </w:tcPr>
          <w:p w:rsidR="00CD67A6" w:rsidRPr="00CD67A6" w:rsidRDefault="00CD67A6">
            <w:pPr>
              <w:rPr>
                <w:rFonts w:ascii="Times New Roman" w:hAnsi="Times New Roman" w:cs="Times New Roman"/>
                <w:sz w:val="24"/>
                <w:szCs w:val="24"/>
              </w:rPr>
            </w:pPr>
          </w:p>
        </w:tc>
        <w:tc>
          <w:tcPr>
            <w:tcW w:w="1050"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 xml:space="preserve">Chậm nhất là 45 ngày, kể từ ngày kết thúc kỳ kế toán quý. </w:t>
            </w:r>
            <w:r w:rsidRPr="00CD67A6">
              <w:rPr>
                <w:rFonts w:ascii="Times New Roman" w:hAnsi="Times New Roman" w:cs="Times New Roman"/>
                <w:i/>
                <w:iCs/>
                <w:sz w:val="26"/>
                <w:szCs w:val="26"/>
              </w:rPr>
              <w:t>(Đối với công ty mẹ, Tổng công ty Nhà nước)</w:t>
            </w:r>
          </w:p>
        </w:tc>
        <w:tc>
          <w:tcPr>
            <w:tcW w:w="861" w:type="pct"/>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16/11/2015</w:t>
            </w:r>
          </w:p>
        </w:tc>
      </w:tr>
      <w:tr w:rsidR="00CD67A6" w:rsidRPr="00CD67A6" w:rsidTr="00CD67A6">
        <w:trPr>
          <w:trHeight w:val="319"/>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19</w:t>
            </w:r>
          </w:p>
        </w:tc>
        <w:tc>
          <w:tcPr>
            <w:tcW w:w="2813" w:type="pct"/>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01/MBAI tờ khai thuế môn bài (</w:t>
            </w:r>
            <w:r w:rsidRPr="00CD67A6">
              <w:rPr>
                <w:rFonts w:ascii="Times New Roman" w:hAnsi="Times New Roman" w:cs="Times New Roman"/>
                <w:i/>
                <w:iCs/>
                <w:sz w:val="26"/>
                <w:szCs w:val="26"/>
              </w:rPr>
              <w:t xml:space="preserve">nếu không thay đổi các </w:t>
            </w:r>
            <w:r w:rsidRPr="00CD67A6">
              <w:rPr>
                <w:rFonts w:ascii="Times New Roman" w:hAnsi="Times New Roman" w:cs="Times New Roman"/>
                <w:i/>
                <w:iCs/>
                <w:sz w:val="26"/>
                <w:szCs w:val="26"/>
              </w:rPr>
              <w:lastRenderedPageBreak/>
              <w:t>yếu tố làm thay đổi về mức thuế môn bài phải nộp thì không phải nộp hồ sơ khai thuế môn bài cho các năm tiếp theo, chỉ cần nộp tiền vào ngân sách)</w:t>
            </w:r>
          </w:p>
        </w:tc>
        <w:tc>
          <w:tcPr>
            <w:tcW w:w="1911" w:type="pct"/>
            <w:gridSpan w:val="4"/>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ind w:left="12" w:right="132"/>
              <w:jc w:val="both"/>
              <w:rPr>
                <w:rFonts w:ascii="Times New Roman" w:hAnsi="Times New Roman" w:cs="Times New Roman"/>
                <w:sz w:val="24"/>
                <w:szCs w:val="24"/>
              </w:rPr>
            </w:pPr>
            <w:r w:rsidRPr="00CD67A6">
              <w:rPr>
                <w:rFonts w:ascii="Times New Roman" w:hAnsi="Times New Roman" w:cs="Times New Roman"/>
                <w:sz w:val="26"/>
                <w:szCs w:val="26"/>
              </w:rPr>
              <w:lastRenderedPageBreak/>
              <w:t xml:space="preserve">    Ngày cuối cùng của </w:t>
            </w:r>
            <w:r w:rsidRPr="00CD67A6">
              <w:rPr>
                <w:rFonts w:ascii="Times New Roman" w:hAnsi="Times New Roman" w:cs="Times New Roman"/>
                <w:sz w:val="26"/>
                <w:szCs w:val="26"/>
              </w:rPr>
              <w:lastRenderedPageBreak/>
              <w:t>tháng bắt đầu hoạt động sản xuất kinh doanh, nếu chưa hoạt động thì nộp trong thời hạn 30 ngày kể từ ngày đăng ký giấy phép kinh doanh (</w:t>
            </w:r>
            <w:r w:rsidRPr="00CD67A6">
              <w:rPr>
                <w:rFonts w:ascii="Times New Roman" w:hAnsi="Times New Roman" w:cs="Times New Roman"/>
                <w:i/>
                <w:iCs/>
                <w:sz w:val="26"/>
                <w:szCs w:val="26"/>
                <w:u w:val="single"/>
              </w:rPr>
              <w:t>đối với doanh nghiệp mới thành lập, hoặc phát sinh chi nhánh, đơn vị trực thuộc mới</w:t>
            </w:r>
            <w:r w:rsidRPr="00CD67A6">
              <w:rPr>
                <w:rFonts w:ascii="Times New Roman" w:hAnsi="Times New Roman" w:cs="Times New Roman"/>
                <w:sz w:val="26"/>
                <w:szCs w:val="26"/>
              </w:rPr>
              <w:t>) hoặc ngày 31/12 của năm có sự thay đổi các yếu tố ảnh hưởng đến bậc môn bài.</w:t>
            </w:r>
          </w:p>
        </w:tc>
      </w:tr>
      <w:tr w:rsidR="00CD67A6" w:rsidRPr="00CD67A6" w:rsidTr="00CD67A6">
        <w:trPr>
          <w:trHeight w:val="310"/>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lastRenderedPageBreak/>
              <w:t>II</w:t>
            </w:r>
          </w:p>
        </w:tc>
        <w:tc>
          <w:tcPr>
            <w:tcW w:w="4724" w:type="pct"/>
            <w:gridSpan w:val="5"/>
            <w:tcBorders>
              <w:top w:val="nil"/>
              <w:left w:val="nil"/>
              <w:bottom w:val="single" w:sz="8" w:space="0" w:color="auto"/>
              <w:right w:val="single" w:sz="8" w:space="0" w:color="auto"/>
            </w:tcBorders>
            <w:noWrap/>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b/>
                <w:bCs/>
                <w:sz w:val="26"/>
                <w:szCs w:val="26"/>
              </w:rPr>
              <w:t>CÁC LOẠI THUẾ ĐƯỢC GIA HẠN ĐẾN HẠN NỘP TRONG THÁNG</w:t>
            </w:r>
          </w:p>
        </w:tc>
      </w:tr>
      <w:tr w:rsidR="00CD67A6" w:rsidRPr="00CD67A6" w:rsidTr="00CD67A6">
        <w:trPr>
          <w:trHeight w:val="310"/>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 </w:t>
            </w:r>
          </w:p>
        </w:tc>
        <w:tc>
          <w:tcPr>
            <w:tcW w:w="3863" w:type="pct"/>
            <w:gridSpan w:val="4"/>
            <w:tcBorders>
              <w:top w:val="nil"/>
              <w:left w:val="nil"/>
              <w:bottom w:val="single" w:sz="8" w:space="0" w:color="auto"/>
              <w:right w:val="single" w:sz="8" w:space="0" w:color="auto"/>
            </w:tcBorders>
            <w:noWrap/>
            <w:tcMar>
              <w:top w:w="0" w:type="dxa"/>
              <w:left w:w="108" w:type="dxa"/>
              <w:bottom w:w="0" w:type="dxa"/>
              <w:right w:w="108" w:type="dxa"/>
            </w:tcMar>
            <w:hideMark/>
          </w:tcPr>
          <w:p w:rsidR="00CD67A6" w:rsidRPr="00CD67A6" w:rsidRDefault="00CD67A6">
            <w:pPr>
              <w:spacing w:before="100" w:beforeAutospacing="1" w:after="100" w:afterAutospacing="1"/>
              <w:ind w:right="42" w:firstLine="58"/>
              <w:jc w:val="center"/>
              <w:rPr>
                <w:rFonts w:ascii="Times New Roman" w:hAnsi="Times New Roman" w:cs="Times New Roman"/>
                <w:sz w:val="24"/>
                <w:szCs w:val="24"/>
              </w:rPr>
            </w:pPr>
            <w:r w:rsidRPr="00CD67A6">
              <w:rPr>
                <w:rFonts w:ascii="Times New Roman" w:hAnsi="Times New Roman" w:cs="Times New Roman"/>
                <w:sz w:val="26"/>
                <w:szCs w:val="26"/>
              </w:rPr>
              <w:t>Không có</w:t>
            </w:r>
          </w:p>
        </w:tc>
        <w:tc>
          <w:tcPr>
            <w:tcW w:w="861"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 </w:t>
            </w:r>
          </w:p>
        </w:tc>
      </w:tr>
      <w:tr w:rsidR="00CD67A6" w:rsidRPr="00CD67A6" w:rsidTr="00CD67A6">
        <w:trPr>
          <w:trHeight w:val="600"/>
        </w:trPr>
        <w:tc>
          <w:tcPr>
            <w:tcW w:w="5000" w:type="pct"/>
            <w:gridSpan w:val="6"/>
            <w:tcBorders>
              <w:top w:val="nil"/>
              <w:left w:val="nil"/>
              <w:bottom w:val="single" w:sz="8" w:space="0" w:color="auto"/>
              <w:right w:val="nil"/>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rPr>
            </w:pPr>
            <w:r w:rsidRPr="00CD67A6">
              <w:rPr>
                <w:rFonts w:ascii="Times New Roman" w:hAnsi="Times New Roman" w:cs="Times New Roman"/>
                <w:sz w:val="26"/>
                <w:szCs w:val="26"/>
              </w:rPr>
              <w:t> </w:t>
            </w:r>
            <w:r w:rsidRPr="00CD67A6">
              <w:rPr>
                <w:rFonts w:ascii="Times New Roman" w:hAnsi="Times New Roman" w:cs="Times New Roman"/>
                <w:spacing w:val="-8"/>
                <w:sz w:val="26"/>
                <w:szCs w:val="26"/>
              </w:rPr>
              <w:t xml:space="preserve">* </w:t>
            </w:r>
            <w:r w:rsidRPr="00CD67A6">
              <w:rPr>
                <w:rFonts w:ascii="Times New Roman" w:hAnsi="Times New Roman" w:cs="Times New Roman"/>
                <w:b/>
                <w:bCs/>
                <w:spacing w:val="-8"/>
                <w:sz w:val="26"/>
                <w:szCs w:val="26"/>
              </w:rPr>
              <w:t xml:space="preserve">Lưu ý: </w:t>
            </w:r>
            <w:r w:rsidRPr="00CD67A6">
              <w:rPr>
                <w:rFonts w:ascii="Times New Roman" w:hAnsi="Times New Roman" w:cs="Times New Roman"/>
                <w:i/>
                <w:iCs/>
                <w:spacing w:val="-8"/>
                <w:sz w:val="26"/>
                <w:szCs w:val="26"/>
              </w:rPr>
              <w:t>Ngoài các loại thuế và hồ sơ khai thuế phát sinh theo kỳ hạn được liệt kê trong bảng trên, người nộp thuế còn có trách nhiệm kê khai và nộp các khoản thuế trong các trường hợp thực hiện quyết toán thuế hoặc theo từng lần phát sinh nghĩa vụ thuế đột xuất khác cụ thể như sau:</w:t>
            </w:r>
          </w:p>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b/>
                <w:bCs/>
                <w:sz w:val="26"/>
                <w:szCs w:val="26"/>
              </w:rPr>
              <w:t> </w:t>
            </w:r>
          </w:p>
        </w:tc>
      </w:tr>
      <w:tr w:rsidR="00CD67A6" w:rsidRPr="00CD67A6" w:rsidTr="00CD67A6">
        <w:trPr>
          <w:trHeight w:val="630"/>
        </w:trPr>
        <w:tc>
          <w:tcPr>
            <w:tcW w:w="276" w:type="pct"/>
            <w:tcBorders>
              <w:top w:val="nil"/>
              <w:left w:val="single" w:sz="8" w:space="0" w:color="auto"/>
              <w:bottom w:val="single" w:sz="8" w:space="0" w:color="auto"/>
              <w:right w:val="single" w:sz="8" w:space="0" w:color="auto"/>
            </w:tcBorders>
            <w:shd w:val="clear" w:color="auto" w:fill="C2D69A"/>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STT</w:t>
            </w:r>
          </w:p>
        </w:tc>
        <w:tc>
          <w:tcPr>
            <w:tcW w:w="2839" w:type="pct"/>
            <w:gridSpan w:val="2"/>
            <w:tcBorders>
              <w:top w:val="nil"/>
              <w:left w:val="nil"/>
              <w:bottom w:val="single" w:sz="8" w:space="0" w:color="auto"/>
              <w:right w:val="single" w:sz="8" w:space="0" w:color="auto"/>
            </w:tcBorders>
            <w:shd w:val="clear" w:color="auto" w:fill="C2D69A"/>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b/>
                <w:bCs/>
                <w:sz w:val="26"/>
                <w:szCs w:val="26"/>
              </w:rPr>
              <w:t>TÊN LOẠI HỒ SƠ KHAI THUẾ THEO TỪNG LẦN PHÁT SINH</w:t>
            </w:r>
          </w:p>
        </w:tc>
        <w:tc>
          <w:tcPr>
            <w:tcW w:w="1885" w:type="pct"/>
            <w:gridSpan w:val="3"/>
            <w:tcBorders>
              <w:top w:val="nil"/>
              <w:left w:val="nil"/>
              <w:bottom w:val="single" w:sz="8" w:space="0" w:color="auto"/>
              <w:right w:val="single" w:sz="8" w:space="0" w:color="000000"/>
            </w:tcBorders>
            <w:shd w:val="clear" w:color="auto" w:fill="C2D69A"/>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b/>
                <w:bCs/>
                <w:sz w:val="26"/>
                <w:szCs w:val="26"/>
              </w:rPr>
              <w:t>HẠN NỘP</w:t>
            </w:r>
          </w:p>
        </w:tc>
      </w:tr>
      <w:tr w:rsidR="00CD67A6" w:rsidRPr="00CD67A6" w:rsidTr="00CD67A6">
        <w:trPr>
          <w:trHeight w:val="315"/>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w:t>
            </w:r>
          </w:p>
        </w:tc>
        <w:tc>
          <w:tcPr>
            <w:tcW w:w="2839" w:type="pct"/>
            <w:gridSpan w:val="2"/>
            <w:tcBorders>
              <w:top w:val="nil"/>
              <w:left w:val="nil"/>
              <w:bottom w:val="dotted" w:sz="8" w:space="0" w:color="auto"/>
              <w:right w:val="single" w:sz="8" w:space="0" w:color="auto"/>
            </w:tcBorders>
            <w:noWrap/>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Hồ sơ khai thuế GTGT (05/GTGT) theo từng lần phát sinh</w:t>
            </w:r>
          </w:p>
        </w:tc>
        <w:tc>
          <w:tcPr>
            <w:tcW w:w="1885"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10 ngày từ khi phát sinh</w:t>
            </w:r>
          </w:p>
        </w:tc>
      </w:tr>
      <w:tr w:rsidR="00CD67A6" w:rsidRPr="00CD67A6" w:rsidTr="00CD67A6">
        <w:trPr>
          <w:trHeight w:val="4624"/>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2</w:t>
            </w:r>
          </w:p>
        </w:tc>
        <w:tc>
          <w:tcPr>
            <w:tcW w:w="2839" w:type="pct"/>
            <w:gridSpan w:val="2"/>
            <w:tcBorders>
              <w:top w:val="nil"/>
              <w:left w:val="nil"/>
              <w:bottom w:val="dotted" w:sz="8" w:space="0" w:color="auto"/>
              <w:right w:val="nil"/>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Thông báo áp dụng phương pháp tính thuế GTGT (06/GTGT)</w:t>
            </w:r>
          </w:p>
        </w:tc>
        <w:tc>
          <w:tcPr>
            <w:tcW w:w="1885" w:type="pct"/>
            <w:gridSpan w:val="3"/>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Trước ngày 20/12 của năm trước liền kề năm người nộp thuế thực hiện phương pháp tính thuế mới hoặc năm người nộp thuế tự nguyện áp dụng theo phương pháp khấu trừ</w:t>
            </w:r>
          </w:p>
        </w:tc>
      </w:tr>
      <w:tr w:rsidR="00CD67A6" w:rsidRPr="00CD67A6" w:rsidTr="00CD67A6">
        <w:trPr>
          <w:trHeight w:val="315"/>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3</w:t>
            </w:r>
          </w:p>
        </w:tc>
        <w:tc>
          <w:tcPr>
            <w:tcW w:w="2839" w:type="pct"/>
            <w:gridSpan w:val="2"/>
            <w:tcBorders>
              <w:top w:val="nil"/>
              <w:left w:val="nil"/>
              <w:bottom w:val="dotted" w:sz="8" w:space="0" w:color="auto"/>
              <w:right w:val="nil"/>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Mẫu số 07/GTGT ban hành kèm theo Thông tư </w:t>
            </w:r>
            <w:r w:rsidRPr="00CD67A6">
              <w:rPr>
                <w:rFonts w:ascii="Times New Roman" w:hAnsi="Times New Roman" w:cs="Times New Roman"/>
                <w:sz w:val="26"/>
                <w:szCs w:val="26"/>
              </w:rPr>
              <w:lastRenderedPageBreak/>
              <w:t>151/2014/TT-BTCT ngày 10/10/2014 của Bộ Tài chính (Điều 15) đối với người nộp thuế đủ điều kiện và thuộc đối tượng khai thuế GTGT theo quý muốn chuyển sang khai thuế theo tháng.</w:t>
            </w:r>
          </w:p>
        </w:tc>
        <w:tc>
          <w:tcPr>
            <w:tcW w:w="1885" w:type="pct"/>
            <w:gridSpan w:val="3"/>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pStyle w:val="NormalWeb"/>
              <w:spacing w:before="0" w:beforeAutospacing="0" w:after="120" w:afterAutospacing="0"/>
              <w:ind w:firstLine="132"/>
              <w:jc w:val="both"/>
            </w:pPr>
            <w:r w:rsidRPr="00CD67A6">
              <w:rPr>
                <w:sz w:val="26"/>
                <w:szCs w:val="26"/>
              </w:rPr>
              <w:lastRenderedPageBreak/>
              <w:t xml:space="preserve">Chậm nhất là cùng với </w:t>
            </w:r>
            <w:r w:rsidRPr="00CD67A6">
              <w:rPr>
                <w:sz w:val="26"/>
                <w:szCs w:val="26"/>
              </w:rPr>
              <w:lastRenderedPageBreak/>
              <w:t>thời hạn nộp tờ khai thuế GTGT của tháng đầu tiên của năm bắt đầu khai thuế GTGT theo tháng.</w:t>
            </w:r>
          </w:p>
        </w:tc>
      </w:tr>
      <w:tr w:rsidR="00CD67A6" w:rsidRPr="00CD67A6" w:rsidTr="00CD67A6">
        <w:trPr>
          <w:trHeight w:val="630"/>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lastRenderedPageBreak/>
              <w:t>4</w:t>
            </w:r>
          </w:p>
        </w:tc>
        <w:tc>
          <w:tcPr>
            <w:tcW w:w="2839" w:type="pct"/>
            <w:gridSpan w:val="2"/>
            <w:tcBorders>
              <w:top w:val="nil"/>
              <w:left w:val="nil"/>
              <w:bottom w:val="dotted" w:sz="8" w:space="0" w:color="auto"/>
              <w:right w:val="nil"/>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color w:val="000000"/>
                <w:sz w:val="26"/>
                <w:szCs w:val="26"/>
              </w:rPr>
              <w:t>   Hồ sơ khai thuế TNDN theo từng lần phát sinh (</w:t>
            </w:r>
            <w:r w:rsidRPr="00CD67A6">
              <w:rPr>
                <w:rFonts w:ascii="Times New Roman" w:hAnsi="Times New Roman" w:cs="Times New Roman"/>
                <w:b/>
                <w:bCs/>
                <w:i/>
                <w:iCs/>
                <w:color w:val="000000"/>
                <w:sz w:val="26"/>
                <w:szCs w:val="26"/>
              </w:rPr>
              <w:t>02/TNDN</w:t>
            </w:r>
            <w:r w:rsidRPr="00CD67A6">
              <w:rPr>
                <w:rFonts w:ascii="Times New Roman" w:hAnsi="Times New Roman" w:cs="Times New Roman"/>
                <w:i/>
                <w:iCs/>
                <w:color w:val="000000"/>
                <w:sz w:val="26"/>
                <w:szCs w:val="26"/>
              </w:rPr>
              <w:t xml:space="preserve"> Tờ khai thuế TNDN từ chuyển nhượng BDS theo từng lần phát sinh ban hành kèm theo TT 151/2014/TT-BTC ngày 10/10/2014; </w:t>
            </w:r>
            <w:r w:rsidRPr="00CD67A6">
              <w:rPr>
                <w:rFonts w:ascii="Times New Roman" w:hAnsi="Times New Roman" w:cs="Times New Roman"/>
                <w:b/>
                <w:bCs/>
                <w:color w:val="000000"/>
                <w:sz w:val="26"/>
                <w:szCs w:val="26"/>
              </w:rPr>
              <w:t>04</w:t>
            </w:r>
            <w:r w:rsidRPr="00CD67A6">
              <w:rPr>
                <w:rFonts w:ascii="Times New Roman" w:hAnsi="Times New Roman" w:cs="Times New Roman"/>
                <w:b/>
                <w:bCs/>
                <w:i/>
                <w:iCs/>
                <w:color w:val="000000"/>
                <w:sz w:val="26"/>
                <w:szCs w:val="26"/>
              </w:rPr>
              <w:t>/TNDN</w:t>
            </w:r>
            <w:r w:rsidRPr="00CD67A6">
              <w:rPr>
                <w:rFonts w:ascii="Times New Roman" w:hAnsi="Times New Roman" w:cs="Times New Roman"/>
                <w:i/>
                <w:iCs/>
                <w:color w:val="000000"/>
                <w:sz w:val="26"/>
                <w:szCs w:val="26"/>
              </w:rPr>
              <w:t xml:space="preserve"> Tờ khai thuế TNDN dùng cho trường hợp  tính thuế theo tỷ lệ % trên doanh thu ban hành kèm theo TT 151/2014/TT-BTC ngày 10/10/2014; </w:t>
            </w:r>
            <w:r w:rsidRPr="00CD67A6">
              <w:rPr>
                <w:rFonts w:ascii="Times New Roman" w:hAnsi="Times New Roman" w:cs="Times New Roman"/>
                <w:b/>
                <w:bCs/>
                <w:i/>
                <w:iCs/>
                <w:color w:val="000000"/>
                <w:sz w:val="26"/>
                <w:szCs w:val="26"/>
              </w:rPr>
              <w:t>05/TNDN</w:t>
            </w:r>
            <w:r w:rsidRPr="00CD67A6">
              <w:rPr>
                <w:rFonts w:ascii="Times New Roman" w:hAnsi="Times New Roman" w:cs="Times New Roman"/>
                <w:i/>
                <w:iCs/>
                <w:color w:val="000000"/>
                <w:sz w:val="26"/>
                <w:szCs w:val="26"/>
              </w:rPr>
              <w:t xml:space="preserve"> Tờ khai thuế TNDN đối với thu nhập từ chuyển nhượng vốn ban hành kèm theo TT 156/2013/TT-BTC ngày 6/11/2013; </w:t>
            </w:r>
            <w:r w:rsidRPr="00CD67A6">
              <w:rPr>
                <w:rFonts w:ascii="Times New Roman" w:hAnsi="Times New Roman" w:cs="Times New Roman"/>
                <w:b/>
                <w:bCs/>
                <w:i/>
                <w:iCs/>
                <w:color w:val="000000"/>
                <w:sz w:val="26"/>
                <w:szCs w:val="26"/>
              </w:rPr>
              <w:t>06/TNDN</w:t>
            </w:r>
            <w:r w:rsidRPr="00CD67A6">
              <w:rPr>
                <w:rFonts w:ascii="Times New Roman" w:hAnsi="Times New Roman" w:cs="Times New Roman"/>
                <w:i/>
                <w:iCs/>
                <w:color w:val="000000"/>
                <w:sz w:val="26"/>
                <w:szCs w:val="26"/>
              </w:rPr>
              <w:t xml:space="preserve"> Tờ khai thuế TNDN dùng cho doanh nghiệp kê khai thuế TNDN từ hoạt động bán toàn bộ Công ty TNHH một thành viên do tổ chức làm chủ sở hữu dưới hình thức chuyển nhượng vốn có gắn với bất động sản ban hành kèm theo TT 151/2014/TT-BTC ngày 10/10/2014</w:t>
            </w:r>
            <w:r w:rsidRPr="00CD67A6">
              <w:rPr>
                <w:rFonts w:ascii="Times New Roman" w:hAnsi="Times New Roman" w:cs="Times New Roman"/>
                <w:color w:val="000000"/>
                <w:sz w:val="26"/>
                <w:szCs w:val="26"/>
              </w:rPr>
              <w:t xml:space="preserve">) </w:t>
            </w:r>
          </w:p>
        </w:tc>
        <w:tc>
          <w:tcPr>
            <w:tcW w:w="1885" w:type="pct"/>
            <w:gridSpan w:val="3"/>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10 ngày từ khi phát sinh</w:t>
            </w:r>
          </w:p>
        </w:tc>
      </w:tr>
      <w:tr w:rsidR="00CD67A6" w:rsidRPr="00CD67A6" w:rsidTr="00CD67A6">
        <w:trPr>
          <w:trHeight w:val="570"/>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5</w:t>
            </w:r>
          </w:p>
        </w:tc>
        <w:tc>
          <w:tcPr>
            <w:tcW w:w="2839" w:type="pct"/>
            <w:gridSpan w:val="2"/>
            <w:tcBorders>
              <w:top w:val="nil"/>
              <w:left w:val="nil"/>
              <w:bottom w:val="dotted" w:sz="8" w:space="0" w:color="auto"/>
              <w:right w:val="nil"/>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Hồ sơ khai thuế TTĐB (01/TTĐB) theo từng lần phát sinh (</w:t>
            </w:r>
            <w:r w:rsidRPr="00CD67A6">
              <w:rPr>
                <w:rFonts w:ascii="Times New Roman" w:hAnsi="Times New Roman" w:cs="Times New Roman"/>
                <w:i/>
                <w:iCs/>
                <w:sz w:val="26"/>
                <w:szCs w:val="26"/>
              </w:rPr>
              <w:t>đối với hàng hóa mua để xuất khẩu nhưng được bán trong nước</w:t>
            </w:r>
            <w:r w:rsidRPr="00CD67A6">
              <w:rPr>
                <w:rFonts w:ascii="Times New Roman" w:hAnsi="Times New Roman" w:cs="Times New Roman"/>
                <w:sz w:val="26"/>
                <w:szCs w:val="26"/>
              </w:rPr>
              <w:t>)</w:t>
            </w:r>
          </w:p>
        </w:tc>
        <w:tc>
          <w:tcPr>
            <w:tcW w:w="1885" w:type="pct"/>
            <w:gridSpan w:val="3"/>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10 ngày từ khi phát sinh</w:t>
            </w:r>
          </w:p>
        </w:tc>
      </w:tr>
      <w:tr w:rsidR="00CD67A6" w:rsidRPr="00CD67A6" w:rsidTr="00CD67A6">
        <w:trPr>
          <w:trHeight w:val="2799"/>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6</w:t>
            </w:r>
          </w:p>
        </w:tc>
        <w:tc>
          <w:tcPr>
            <w:tcW w:w="2839" w:type="pct"/>
            <w:gridSpan w:val="2"/>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Hồ sơ khai thuế Nhà Thầu </w:t>
            </w:r>
            <w:r w:rsidRPr="00CD67A6">
              <w:rPr>
                <w:rFonts w:ascii="Times New Roman" w:hAnsi="Times New Roman" w:cs="Times New Roman"/>
                <w:b/>
                <w:bCs/>
                <w:sz w:val="26"/>
                <w:szCs w:val="26"/>
              </w:rPr>
              <w:t>01/NTNN</w:t>
            </w:r>
            <w:r w:rsidRPr="00CD67A6">
              <w:rPr>
                <w:rFonts w:ascii="Times New Roman" w:hAnsi="Times New Roman" w:cs="Times New Roman"/>
                <w:sz w:val="26"/>
                <w:szCs w:val="26"/>
              </w:rPr>
              <w:t xml:space="preserve"> (</w:t>
            </w:r>
            <w:r w:rsidRPr="00CD67A6">
              <w:rPr>
                <w:rFonts w:ascii="Times New Roman" w:hAnsi="Times New Roman" w:cs="Times New Roman"/>
                <w:i/>
                <w:iCs/>
                <w:sz w:val="26"/>
                <w:szCs w:val="26"/>
              </w:rPr>
              <w:t>Ban hành kèm theo Thông tư số 103/2014/TT-BTC  ngày 06/8/2014 của  Bộ Tài chính</w:t>
            </w:r>
            <w:r w:rsidRPr="00CD67A6">
              <w:rPr>
                <w:rFonts w:ascii="Times New Roman" w:hAnsi="Times New Roman" w:cs="Times New Roman"/>
                <w:sz w:val="26"/>
                <w:szCs w:val="26"/>
              </w:rPr>
              <w:t xml:space="preserve">); Mẫu </w:t>
            </w:r>
            <w:r w:rsidRPr="00CD67A6">
              <w:rPr>
                <w:rFonts w:ascii="Times New Roman" w:hAnsi="Times New Roman" w:cs="Times New Roman"/>
                <w:b/>
                <w:bCs/>
                <w:sz w:val="26"/>
                <w:szCs w:val="26"/>
              </w:rPr>
              <w:t>03/NTNN</w:t>
            </w:r>
            <w:r w:rsidRPr="00CD67A6">
              <w:rPr>
                <w:rFonts w:ascii="Times New Roman" w:hAnsi="Times New Roman" w:cs="Times New Roman"/>
                <w:sz w:val="26"/>
                <w:szCs w:val="26"/>
              </w:rPr>
              <w:t xml:space="preserve"> (</w:t>
            </w:r>
            <w:r w:rsidRPr="00CD67A6">
              <w:rPr>
                <w:rFonts w:ascii="Times New Roman" w:hAnsi="Times New Roman" w:cs="Times New Roman"/>
                <w:i/>
                <w:iCs/>
                <w:sz w:val="26"/>
                <w:szCs w:val="26"/>
              </w:rPr>
              <w:t>Điều 20 Thông tư 156/2013/TT-BTC ngày 6/11/2013</w:t>
            </w:r>
            <w:r w:rsidRPr="00CD67A6">
              <w:rPr>
                <w:rFonts w:ascii="Times New Roman" w:hAnsi="Times New Roman" w:cs="Times New Roman"/>
                <w:sz w:val="26"/>
                <w:szCs w:val="26"/>
              </w:rPr>
              <w:t>) 03/NTNN) theo từng lần phát sinh</w:t>
            </w:r>
          </w:p>
        </w:tc>
        <w:tc>
          <w:tcPr>
            <w:tcW w:w="1885"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10 ngày từ khi phát sinh</w:t>
            </w:r>
          </w:p>
        </w:tc>
      </w:tr>
      <w:tr w:rsidR="00CD67A6" w:rsidRPr="00CD67A6" w:rsidTr="00CD67A6">
        <w:trPr>
          <w:trHeight w:val="1158"/>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7</w:t>
            </w:r>
          </w:p>
        </w:tc>
        <w:tc>
          <w:tcPr>
            <w:tcW w:w="2839" w:type="pct"/>
            <w:gridSpan w:val="2"/>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Hồ sơ khai quyết toán thuế Nhà Thầu (</w:t>
            </w:r>
            <w:r w:rsidRPr="00CD67A6">
              <w:rPr>
                <w:rFonts w:ascii="Times New Roman" w:hAnsi="Times New Roman" w:cs="Times New Roman"/>
                <w:b/>
                <w:bCs/>
                <w:sz w:val="26"/>
                <w:szCs w:val="26"/>
              </w:rPr>
              <w:t>02/NTNN</w:t>
            </w:r>
            <w:r w:rsidRPr="00CD67A6">
              <w:rPr>
                <w:rFonts w:ascii="Times New Roman" w:hAnsi="Times New Roman" w:cs="Times New Roman"/>
                <w:sz w:val="26"/>
                <w:szCs w:val="26"/>
              </w:rPr>
              <w:t>) theo từng lần phát sinh</w:t>
            </w:r>
          </w:p>
        </w:tc>
        <w:tc>
          <w:tcPr>
            <w:tcW w:w="1885"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45 ngày kể từ ngày kết thúc hợp đồng</w:t>
            </w:r>
          </w:p>
        </w:tc>
      </w:tr>
      <w:tr w:rsidR="00CD67A6" w:rsidRPr="00CD67A6" w:rsidTr="00CD67A6">
        <w:trPr>
          <w:trHeight w:val="639"/>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8</w:t>
            </w:r>
          </w:p>
        </w:tc>
        <w:tc>
          <w:tcPr>
            <w:tcW w:w="2839" w:type="pct"/>
            <w:gridSpan w:val="2"/>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01/TAIN-DK tờ khai thuế tài nguyên tạm tính đối với dầu thô (từ ngày ... đến ngày)</w:t>
            </w:r>
          </w:p>
        </w:tc>
        <w:tc>
          <w:tcPr>
            <w:tcW w:w="1885"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Ngày thứ 35, kể từ ngày xuất bán (đối với dầu thô bán nội địa) hoặc 35 ngày kể từ ngày hoàn thành thủ tục hải quan theo quy định </w:t>
            </w:r>
            <w:r w:rsidRPr="00CD67A6">
              <w:rPr>
                <w:rFonts w:ascii="Times New Roman" w:hAnsi="Times New Roman" w:cs="Times New Roman"/>
                <w:sz w:val="26"/>
                <w:szCs w:val="26"/>
              </w:rPr>
              <w:lastRenderedPageBreak/>
              <w:t>của pháp luật hải quan (đối với dầu thô xuất khẩu)</w:t>
            </w:r>
          </w:p>
        </w:tc>
      </w:tr>
      <w:tr w:rsidR="00CD67A6" w:rsidRPr="00CD67A6" w:rsidTr="00CD67A6">
        <w:trPr>
          <w:trHeight w:val="1899"/>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lastRenderedPageBreak/>
              <w:t>9</w:t>
            </w:r>
          </w:p>
        </w:tc>
        <w:tc>
          <w:tcPr>
            <w:tcW w:w="2839" w:type="pct"/>
            <w:gridSpan w:val="2"/>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02/TAIN-DK tờ khai quyết toán thuế tài nguyên đối với dầu thô, khí tự nhiên</w:t>
            </w:r>
          </w:p>
        </w:tc>
        <w:tc>
          <w:tcPr>
            <w:tcW w:w="1885"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Ngày 45 kể từ ngày kết thúc hợp đồng dầu hoặc ngày thứ 90 (chín mươi) kể từ ngày kết thúc năm dương lịch hoặc năm tài chính</w:t>
            </w:r>
          </w:p>
        </w:tc>
      </w:tr>
      <w:tr w:rsidR="00CD67A6" w:rsidRPr="00CD67A6" w:rsidTr="00CD67A6">
        <w:trPr>
          <w:trHeight w:val="639"/>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10</w:t>
            </w:r>
          </w:p>
        </w:tc>
        <w:tc>
          <w:tcPr>
            <w:tcW w:w="2839" w:type="pct"/>
            <w:gridSpan w:val="2"/>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Thông báo phát hành hóa đơn (TB 01/AC) </w:t>
            </w:r>
            <w:r w:rsidRPr="00CD67A6">
              <w:rPr>
                <w:rFonts w:ascii="Times New Roman" w:hAnsi="Times New Roman" w:cs="Times New Roman"/>
                <w:color w:val="0070C0"/>
                <w:sz w:val="26"/>
                <w:szCs w:val="26"/>
              </w:rPr>
              <w:t>(Khoản 8, Điều 3 Thông tư 26/2015/TT-BTC ngày 27/2/2015)</w:t>
            </w:r>
          </w:p>
        </w:tc>
        <w:tc>
          <w:tcPr>
            <w:tcW w:w="1885"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05 ngày trước khi bắt đầu sử dụng hóa đơn và 10 ngày, kể từ ngày ký thông báo phát hành.</w:t>
            </w:r>
          </w:p>
        </w:tc>
      </w:tr>
      <w:tr w:rsidR="00CD67A6" w:rsidRPr="00CD67A6" w:rsidTr="00CD67A6">
        <w:trPr>
          <w:trHeight w:val="990"/>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11</w:t>
            </w:r>
          </w:p>
        </w:tc>
        <w:tc>
          <w:tcPr>
            <w:tcW w:w="2839" w:type="pct"/>
            <w:gridSpan w:val="2"/>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Báo cáo mất, cháy, hỏng hoá đơn (BC 21/AC)</w:t>
            </w:r>
          </w:p>
        </w:tc>
        <w:tc>
          <w:tcPr>
            <w:tcW w:w="1885"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Không quá 05 ngày kể từ ngày xảy ra việc mất, cháy, hỏng hoá đơn</w:t>
            </w:r>
          </w:p>
        </w:tc>
      </w:tr>
      <w:tr w:rsidR="00CD67A6" w:rsidRPr="00CD67A6" w:rsidTr="00CD67A6">
        <w:trPr>
          <w:trHeight w:val="1064"/>
        </w:trPr>
        <w:tc>
          <w:tcPr>
            <w:tcW w:w="276" w:type="pct"/>
            <w:tcBorders>
              <w:top w:val="nil"/>
              <w:left w:val="single" w:sz="8" w:space="0" w:color="auto"/>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12</w:t>
            </w:r>
          </w:p>
        </w:tc>
        <w:tc>
          <w:tcPr>
            <w:tcW w:w="2839" w:type="pct"/>
            <w:gridSpan w:val="2"/>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20"/>
              <w:jc w:val="both"/>
              <w:rPr>
                <w:rFonts w:ascii="Times New Roman" w:hAnsi="Times New Roman" w:cs="Times New Roman"/>
                <w:sz w:val="24"/>
                <w:szCs w:val="24"/>
              </w:rPr>
            </w:pPr>
            <w:r w:rsidRPr="00CD67A6">
              <w:rPr>
                <w:rFonts w:ascii="Times New Roman" w:hAnsi="Times New Roman" w:cs="Times New Roman"/>
                <w:sz w:val="26"/>
                <w:szCs w:val="26"/>
              </w:rPr>
              <w:t>   Đề nghị sử dụng hóa đơn tự in/đặt in</w:t>
            </w:r>
            <w:r w:rsidRPr="00CD67A6">
              <w:rPr>
                <w:rFonts w:ascii="Times New Roman" w:hAnsi="Times New Roman" w:cs="Times New Roman"/>
                <w:b/>
                <w:bCs/>
                <w:sz w:val="26"/>
                <w:szCs w:val="26"/>
              </w:rPr>
              <w:t> </w:t>
            </w:r>
            <w:r w:rsidRPr="00CD67A6">
              <w:rPr>
                <w:rFonts w:ascii="Times New Roman" w:hAnsi="Times New Roman" w:cs="Times New Roman"/>
                <w:sz w:val="26"/>
                <w:szCs w:val="26"/>
              </w:rPr>
              <w:t>(Mẫu số 3.14 Phụ lục 3 ban hành kèm theo Thông tư 39/2014/TT-BTC).</w:t>
            </w:r>
          </w:p>
        </w:tc>
        <w:tc>
          <w:tcPr>
            <w:tcW w:w="1885" w:type="pct"/>
            <w:gridSpan w:val="3"/>
            <w:tcBorders>
              <w:top w:val="nil"/>
              <w:left w:val="nil"/>
              <w:bottom w:val="dotted"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Trước khi tự in, đặt in hóa đơn lần đầu</w:t>
            </w:r>
          </w:p>
        </w:tc>
      </w:tr>
      <w:tr w:rsidR="00CD67A6" w:rsidRPr="00CD67A6" w:rsidTr="00CD67A6">
        <w:trPr>
          <w:trHeight w:val="900"/>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13</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Thông báo ủy nhiệm lập hóa đơn</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03 ngày trước khi bên nhận uỷ nhiệm lập hoá đơn.</w:t>
            </w:r>
          </w:p>
        </w:tc>
      </w:tr>
      <w:tr w:rsidR="00CD67A6" w:rsidRPr="00CD67A6" w:rsidTr="00CD67A6">
        <w:trPr>
          <w:trHeight w:val="1804"/>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14</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Báo cáo tình hình sử dụng biên lai và Bảng kê chi tiết số biên lai còn lại chưa sử dụng (</w:t>
            </w:r>
            <w:r w:rsidRPr="00CD67A6">
              <w:rPr>
                <w:rFonts w:ascii="Times New Roman" w:hAnsi="Times New Roman" w:cs="Times New Roman"/>
                <w:i/>
                <w:iCs/>
                <w:sz w:val="26"/>
                <w:szCs w:val="26"/>
              </w:rPr>
              <w:t>mẫu BK04/AC ban hành kèm theo QĐ 440/QĐ-TCT ngày 14/3/2013</w:t>
            </w:r>
            <w:r w:rsidRPr="00CD67A6">
              <w:rPr>
                <w:rFonts w:ascii="Times New Roman" w:hAnsi="Times New Roman" w:cs="Times New Roman"/>
                <w:sz w:val="26"/>
                <w:szCs w:val="26"/>
              </w:rPr>
              <w:t>) của các đơn vị, cá nhân không tiếp tục thực hiện nhiệm vụ thu, chuyển cơ quan thuế quản lý; tổ chức trả thu nhập trong trường hợp sáp nhập, hợp nhất, chuyển đổi hình thức sở hữu</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Chậm nhất là 05 ngày làm việc kể từ ngày có quyết định sáp nhập, hợp nhất, chuyển đổi hình thức sở hữu</w:t>
            </w:r>
          </w:p>
        </w:tc>
      </w:tr>
      <w:tr w:rsidR="00CD67A6" w:rsidRPr="00CD67A6" w:rsidTr="00CD67A6">
        <w:trPr>
          <w:trHeight w:val="2201"/>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15</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w:t>
            </w:r>
            <w:r w:rsidRPr="00CD67A6">
              <w:rPr>
                <w:rFonts w:ascii="Times New Roman" w:hAnsi="Times New Roman" w:cs="Times New Roman"/>
                <w:color w:val="000000"/>
                <w:sz w:val="26"/>
                <w:szCs w:val="26"/>
              </w:rPr>
              <w:t>Mẫu đăng ký người phụ thuộc  cho người giảm trừ gia cảnh</w:t>
            </w:r>
            <w:r w:rsidRPr="00CD67A6">
              <w:rPr>
                <w:rFonts w:ascii="Times New Roman" w:hAnsi="Times New Roman" w:cs="Times New Roman"/>
                <w:color w:val="0070C0"/>
                <w:sz w:val="26"/>
                <w:szCs w:val="26"/>
              </w:rPr>
              <w:t xml:space="preserve"> (</w:t>
            </w:r>
            <w:r w:rsidRPr="00CD67A6">
              <w:rPr>
                <w:rFonts w:ascii="Times New Roman" w:hAnsi="Times New Roman" w:cs="Times New Roman"/>
                <w:b/>
                <w:bCs/>
                <w:color w:val="0070C0"/>
                <w:sz w:val="26"/>
                <w:szCs w:val="26"/>
              </w:rPr>
              <w:t xml:space="preserve">02/ĐK-NPT-TNCN </w:t>
            </w:r>
            <w:r w:rsidRPr="00CD67A6">
              <w:rPr>
                <w:rFonts w:ascii="Times New Roman" w:hAnsi="Times New Roman" w:cs="Times New Roman"/>
                <w:color w:val="0070C0"/>
                <w:sz w:val="26"/>
                <w:szCs w:val="26"/>
              </w:rPr>
              <w:t>theo Thông tư 92/2015/TT-BTC ngày 15/6/2015)</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pStyle w:val="NormalWeb"/>
              <w:spacing w:before="0" w:beforeAutospacing="0" w:after="120" w:afterAutospacing="0"/>
              <w:ind w:firstLine="132"/>
              <w:jc w:val="both"/>
            </w:pPr>
            <w:r w:rsidRPr="00CD67A6">
              <w:rPr>
                <w:sz w:val="26"/>
                <w:szCs w:val="26"/>
              </w:rPr>
              <w:t> </w:t>
            </w:r>
          </w:p>
          <w:p w:rsidR="00CD67A6" w:rsidRPr="00CD67A6" w:rsidRDefault="00CD67A6">
            <w:pPr>
              <w:pStyle w:val="NormalWeb"/>
              <w:spacing w:before="0" w:beforeAutospacing="0" w:after="120" w:afterAutospacing="0"/>
              <w:ind w:firstLine="132"/>
              <w:jc w:val="both"/>
            </w:pPr>
            <w:r w:rsidRPr="00CD67A6">
              <w:rPr>
                <w:sz w:val="26"/>
                <w:szCs w:val="26"/>
                <w:lang w:val="vi-VN"/>
              </w:rPr>
              <w:t xml:space="preserve">Tổ chức, cá nhân trả thu nhập lưu giữ một (01) bản đăng ký và nộp một (01) bản đăng ký cho cơ quan thuế trực tiếp quản lý cùng thời điểm nộp tờ khai thuế thu nhập cá nhân của kỳ khai thuế đó theo quy định của luật quản lý thuế. </w:t>
            </w:r>
          </w:p>
        </w:tc>
      </w:tr>
      <w:tr w:rsidR="00CD67A6" w:rsidRPr="00CD67A6" w:rsidTr="00CD67A6">
        <w:trPr>
          <w:trHeight w:val="315"/>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16</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Tờ khai thuế TNCN áp dụng cho cá nhân có thu nhập từ </w:t>
            </w:r>
            <w:r w:rsidRPr="00CD67A6">
              <w:rPr>
                <w:rFonts w:ascii="Times New Roman" w:hAnsi="Times New Roman" w:cs="Times New Roman"/>
                <w:sz w:val="26"/>
                <w:szCs w:val="26"/>
              </w:rPr>
              <w:lastRenderedPageBreak/>
              <w:t>chuyển nhượng bất động sản, thu nhập từ nhận thừa kế và nhận quà tặng là bất động sản (</w:t>
            </w:r>
            <w:r w:rsidRPr="00CD67A6">
              <w:rPr>
                <w:rFonts w:ascii="Times New Roman" w:hAnsi="Times New Roman" w:cs="Times New Roman"/>
                <w:b/>
                <w:bCs/>
                <w:color w:val="0070C0"/>
                <w:sz w:val="26"/>
                <w:szCs w:val="26"/>
              </w:rPr>
              <w:t>03/BĐS-TNCN</w:t>
            </w:r>
            <w:r w:rsidRPr="00CD67A6">
              <w:rPr>
                <w:rFonts w:ascii="Times New Roman" w:hAnsi="Times New Roman" w:cs="Times New Roman"/>
                <w:color w:val="0070C0"/>
                <w:sz w:val="26"/>
                <w:szCs w:val="26"/>
              </w:rPr>
              <w:t xml:space="preserve"> theo</w:t>
            </w:r>
            <w:r w:rsidRPr="00CD67A6">
              <w:rPr>
                <w:rFonts w:ascii="Times New Roman" w:hAnsi="Times New Roman" w:cs="Times New Roman"/>
                <w:sz w:val="26"/>
                <w:szCs w:val="26"/>
              </w:rPr>
              <w:t xml:space="preserve"> </w:t>
            </w:r>
            <w:r w:rsidRPr="00CD67A6">
              <w:rPr>
                <w:rFonts w:ascii="Times New Roman" w:hAnsi="Times New Roman" w:cs="Times New Roman"/>
                <w:color w:val="0070C0"/>
                <w:sz w:val="26"/>
                <w:szCs w:val="26"/>
              </w:rPr>
              <w:t>Thông tư số</w:t>
            </w:r>
            <w:r w:rsidRPr="00CD67A6">
              <w:rPr>
                <w:rFonts w:ascii="Times New Roman" w:hAnsi="Times New Roman" w:cs="Times New Roman"/>
                <w:i/>
                <w:iCs/>
                <w:sz w:val="26"/>
                <w:szCs w:val="26"/>
              </w:rPr>
              <w:t xml:space="preserve"> </w:t>
            </w:r>
            <w:r w:rsidRPr="00CD67A6">
              <w:rPr>
                <w:rFonts w:ascii="Times New Roman" w:hAnsi="Times New Roman" w:cs="Times New Roman"/>
                <w:color w:val="0070C0"/>
                <w:sz w:val="26"/>
                <w:szCs w:val="26"/>
              </w:rPr>
              <w:t>92/2015/TT-BTC ngày 15/6/2015</w:t>
            </w:r>
            <w:r w:rsidRPr="00CD67A6">
              <w:rPr>
                <w:rFonts w:ascii="Times New Roman" w:hAnsi="Times New Roman" w:cs="Times New Roman"/>
                <w:i/>
                <w:iCs/>
                <w:sz w:val="26"/>
                <w:szCs w:val="26"/>
              </w:rPr>
              <w:t>)</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lastRenderedPageBreak/>
              <w:t xml:space="preserve">   Ngày thứ 10 (mười) kể từ </w:t>
            </w:r>
            <w:r w:rsidRPr="00CD67A6">
              <w:rPr>
                <w:rFonts w:ascii="Times New Roman" w:hAnsi="Times New Roman" w:cs="Times New Roman"/>
                <w:sz w:val="26"/>
                <w:szCs w:val="26"/>
              </w:rPr>
              <w:lastRenderedPageBreak/>
              <w:t>ngày phát sinh nghĩa vụ thuế (Khoản 3, Điều 32 Luật Quản lý thuế)</w:t>
            </w:r>
          </w:p>
        </w:tc>
      </w:tr>
      <w:tr w:rsidR="00CD67A6" w:rsidRPr="00CD67A6" w:rsidTr="00CD67A6">
        <w:trPr>
          <w:trHeight w:val="2316"/>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lastRenderedPageBreak/>
              <w:t>17</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Tờ khai thuế TNCN áp dụng cho cá nhân cư trú có</w:t>
            </w:r>
            <w:proofErr w:type="gramStart"/>
            <w:r w:rsidRPr="00CD67A6">
              <w:rPr>
                <w:rFonts w:ascii="Times New Roman" w:hAnsi="Times New Roman" w:cs="Times New Roman"/>
                <w:sz w:val="26"/>
                <w:szCs w:val="26"/>
              </w:rPr>
              <w:t>  thu</w:t>
            </w:r>
            <w:proofErr w:type="gramEnd"/>
            <w:r w:rsidRPr="00CD67A6">
              <w:rPr>
                <w:rFonts w:ascii="Times New Roman" w:hAnsi="Times New Roman" w:cs="Times New Roman"/>
                <w:sz w:val="26"/>
                <w:szCs w:val="26"/>
              </w:rPr>
              <w:t xml:space="preserve"> nhập từ chuyển nhượng vốn. cá nhân chuyển nhượng chứng khoán khai trực tiếp với cơ quan thuế </w:t>
            </w:r>
            <w:r w:rsidRPr="00CD67A6">
              <w:rPr>
                <w:rFonts w:ascii="Times New Roman" w:hAnsi="Times New Roman" w:cs="Times New Roman"/>
                <w:color w:val="0070C0"/>
                <w:sz w:val="26"/>
                <w:szCs w:val="26"/>
              </w:rPr>
              <w:t> (</w:t>
            </w:r>
            <w:r w:rsidRPr="00CD67A6">
              <w:rPr>
                <w:rFonts w:ascii="Times New Roman" w:hAnsi="Times New Roman" w:cs="Times New Roman"/>
                <w:b/>
                <w:bCs/>
                <w:color w:val="0070C0"/>
                <w:sz w:val="26"/>
                <w:szCs w:val="26"/>
              </w:rPr>
              <w:t>04/CNV-TNCN</w:t>
            </w:r>
            <w:r w:rsidRPr="00CD67A6">
              <w:rPr>
                <w:rFonts w:ascii="Times New Roman" w:hAnsi="Times New Roman" w:cs="Times New Roman"/>
                <w:color w:val="0070C0"/>
                <w:sz w:val="26"/>
                <w:szCs w:val="26"/>
              </w:rPr>
              <w:t xml:space="preserve"> theo</w:t>
            </w:r>
            <w:r w:rsidRPr="00CD67A6">
              <w:rPr>
                <w:rFonts w:ascii="Times New Roman" w:hAnsi="Times New Roman" w:cs="Times New Roman"/>
                <w:sz w:val="26"/>
                <w:szCs w:val="26"/>
              </w:rPr>
              <w:t xml:space="preserve"> </w:t>
            </w:r>
            <w:r w:rsidRPr="00CD67A6">
              <w:rPr>
                <w:rFonts w:ascii="Times New Roman" w:hAnsi="Times New Roman" w:cs="Times New Roman"/>
                <w:color w:val="0070C0"/>
                <w:sz w:val="26"/>
                <w:szCs w:val="26"/>
              </w:rPr>
              <w:t>Thông tư số</w:t>
            </w:r>
            <w:r w:rsidRPr="00CD67A6">
              <w:rPr>
                <w:rFonts w:ascii="Times New Roman" w:hAnsi="Times New Roman" w:cs="Times New Roman"/>
                <w:i/>
                <w:iCs/>
                <w:sz w:val="26"/>
                <w:szCs w:val="26"/>
              </w:rPr>
              <w:t xml:space="preserve"> </w:t>
            </w:r>
            <w:r w:rsidRPr="00CD67A6">
              <w:rPr>
                <w:rFonts w:ascii="Times New Roman" w:hAnsi="Times New Roman" w:cs="Times New Roman"/>
                <w:color w:val="0070C0"/>
                <w:sz w:val="26"/>
                <w:szCs w:val="26"/>
              </w:rPr>
              <w:t>92/2015/TT-BTC ngày 15/6/2015)</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Ngày thứ 10 (mười) kể từ ngày hợp đồng chuyển nhượng vốn góp có hiệu lực (Điểm d, Khoản 5, Điều 16 Ttư 156/2014/TT-BTC)</w:t>
            </w:r>
          </w:p>
        </w:tc>
      </w:tr>
      <w:tr w:rsidR="00CD67A6" w:rsidRPr="00CD67A6" w:rsidTr="00CD67A6">
        <w:trPr>
          <w:trHeight w:val="1060"/>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18</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Tờ khai thuế TNCN áp dụng cho cá nhân nhận thừa kế, quà tặng không phải là bất động sản (</w:t>
            </w:r>
            <w:r w:rsidRPr="00CD67A6">
              <w:rPr>
                <w:rFonts w:ascii="Times New Roman" w:hAnsi="Times New Roman" w:cs="Times New Roman"/>
                <w:b/>
                <w:bCs/>
                <w:color w:val="0070C0"/>
                <w:sz w:val="26"/>
                <w:szCs w:val="26"/>
              </w:rPr>
              <w:t xml:space="preserve">04/TKQT-TNCN </w:t>
            </w:r>
            <w:r w:rsidRPr="00CD67A6">
              <w:rPr>
                <w:rFonts w:ascii="Times New Roman" w:hAnsi="Times New Roman" w:cs="Times New Roman"/>
                <w:color w:val="0070C0"/>
                <w:sz w:val="26"/>
                <w:szCs w:val="26"/>
              </w:rPr>
              <w:t>theo</w:t>
            </w:r>
            <w:r w:rsidRPr="00CD67A6">
              <w:rPr>
                <w:rFonts w:ascii="Times New Roman" w:hAnsi="Times New Roman" w:cs="Times New Roman"/>
                <w:sz w:val="26"/>
                <w:szCs w:val="26"/>
              </w:rPr>
              <w:t xml:space="preserve"> </w:t>
            </w:r>
            <w:r w:rsidRPr="00CD67A6">
              <w:rPr>
                <w:rFonts w:ascii="Times New Roman" w:hAnsi="Times New Roman" w:cs="Times New Roman"/>
                <w:color w:val="0070C0"/>
                <w:sz w:val="26"/>
                <w:szCs w:val="26"/>
              </w:rPr>
              <w:t>Thông tư số</w:t>
            </w:r>
            <w:r w:rsidRPr="00CD67A6">
              <w:rPr>
                <w:rFonts w:ascii="Times New Roman" w:hAnsi="Times New Roman" w:cs="Times New Roman"/>
                <w:i/>
                <w:iCs/>
                <w:sz w:val="26"/>
                <w:szCs w:val="26"/>
              </w:rPr>
              <w:t xml:space="preserve"> </w:t>
            </w:r>
            <w:r w:rsidRPr="00CD67A6">
              <w:rPr>
                <w:rFonts w:ascii="Times New Roman" w:hAnsi="Times New Roman" w:cs="Times New Roman"/>
                <w:color w:val="0070C0"/>
                <w:sz w:val="26"/>
                <w:szCs w:val="26"/>
              </w:rPr>
              <w:t>92/2015/TT-BTC ngày 15/6/2015)</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Ngày thứ 10 (mười) kể từ ngày phát sinh nghĩa vụ thuế (Khoản 3, Điều 32 Luật Quản lý thuế).</w:t>
            </w:r>
          </w:p>
        </w:tc>
      </w:tr>
      <w:tr w:rsidR="00CD67A6" w:rsidRPr="00CD67A6" w:rsidTr="00CD67A6">
        <w:trPr>
          <w:trHeight w:val="1780"/>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19</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Tờ khai thuế TNCN áp dụng cho cá nhân nhận cổ tức bằng cổ phiếu, lợi tức ghi tăng vốn khi chuyển nhượng (</w:t>
            </w:r>
            <w:r w:rsidRPr="00CD67A6">
              <w:rPr>
                <w:rFonts w:ascii="Times New Roman" w:hAnsi="Times New Roman" w:cs="Times New Roman"/>
                <w:b/>
                <w:bCs/>
                <w:color w:val="0070C0"/>
                <w:sz w:val="26"/>
                <w:szCs w:val="26"/>
              </w:rPr>
              <w:t>04/ĐTV-TNCN</w:t>
            </w:r>
            <w:r w:rsidRPr="00CD67A6">
              <w:rPr>
                <w:rFonts w:ascii="Times New Roman" w:hAnsi="Times New Roman" w:cs="Times New Roman"/>
                <w:sz w:val="26"/>
                <w:szCs w:val="26"/>
              </w:rPr>
              <w:t xml:space="preserve"> </w:t>
            </w:r>
            <w:r w:rsidRPr="00CD67A6">
              <w:rPr>
                <w:rFonts w:ascii="Times New Roman" w:hAnsi="Times New Roman" w:cs="Times New Roman"/>
                <w:color w:val="0070C0"/>
                <w:sz w:val="26"/>
                <w:szCs w:val="26"/>
              </w:rPr>
              <w:t>theo</w:t>
            </w:r>
            <w:r w:rsidRPr="00CD67A6">
              <w:rPr>
                <w:rFonts w:ascii="Times New Roman" w:hAnsi="Times New Roman" w:cs="Times New Roman"/>
                <w:sz w:val="26"/>
                <w:szCs w:val="26"/>
              </w:rPr>
              <w:t xml:space="preserve"> </w:t>
            </w:r>
            <w:r w:rsidRPr="00CD67A6">
              <w:rPr>
                <w:rFonts w:ascii="Times New Roman" w:hAnsi="Times New Roman" w:cs="Times New Roman"/>
                <w:color w:val="0070C0"/>
                <w:sz w:val="26"/>
                <w:szCs w:val="26"/>
              </w:rPr>
              <w:t>Thông tư số</w:t>
            </w:r>
            <w:r w:rsidRPr="00CD67A6">
              <w:rPr>
                <w:rFonts w:ascii="Times New Roman" w:hAnsi="Times New Roman" w:cs="Times New Roman"/>
                <w:i/>
                <w:iCs/>
                <w:sz w:val="26"/>
                <w:szCs w:val="26"/>
              </w:rPr>
              <w:t xml:space="preserve"> </w:t>
            </w:r>
            <w:r w:rsidRPr="00CD67A6">
              <w:rPr>
                <w:rFonts w:ascii="Times New Roman" w:hAnsi="Times New Roman" w:cs="Times New Roman"/>
                <w:color w:val="0070C0"/>
                <w:sz w:val="26"/>
                <w:szCs w:val="26"/>
              </w:rPr>
              <w:t>92/2015/TT-BTC ngày 15/6/2015)</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10"/>
              <w:ind w:firstLine="26"/>
              <w:jc w:val="both"/>
              <w:rPr>
                <w:rFonts w:ascii="Times New Roman" w:hAnsi="Times New Roman" w:cs="Times New Roman"/>
                <w:sz w:val="24"/>
                <w:szCs w:val="24"/>
              </w:rPr>
            </w:pPr>
            <w:r w:rsidRPr="00CD67A6">
              <w:rPr>
                <w:rFonts w:ascii="Times New Roman" w:hAnsi="Times New Roman" w:cs="Times New Roman"/>
                <w:sz w:val="26"/>
                <w:szCs w:val="26"/>
              </w:rPr>
              <w:t>   Ngày thứ 10 (mười) kể từ ngày chuyển nhượng vốn, chuyển nhượng cổ phiếu cùng loại, rút vốn, giải thể doanh nghiệp (Điểm d, Khoản 9, Điều 16 Ttư 156/2014/TT-BTC).</w:t>
            </w:r>
          </w:p>
        </w:tc>
      </w:tr>
      <w:tr w:rsidR="00CD67A6" w:rsidRPr="00CD67A6" w:rsidTr="00CD67A6">
        <w:trPr>
          <w:trHeight w:val="1780"/>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20</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20"/>
              <w:jc w:val="both"/>
              <w:rPr>
                <w:rFonts w:ascii="Times New Roman" w:hAnsi="Times New Roman" w:cs="Times New Roman"/>
                <w:sz w:val="24"/>
                <w:szCs w:val="24"/>
              </w:rPr>
            </w:pPr>
            <w:r w:rsidRPr="00CD67A6">
              <w:rPr>
                <w:rFonts w:ascii="Times New Roman" w:hAnsi="Times New Roman" w:cs="Times New Roman"/>
                <w:sz w:val="26"/>
                <w:szCs w:val="26"/>
              </w:rPr>
              <w:t xml:space="preserve">   </w:t>
            </w:r>
            <w:r w:rsidRPr="00CD67A6">
              <w:rPr>
                <w:rFonts w:ascii="Times New Roman" w:hAnsi="Times New Roman" w:cs="Times New Roman"/>
                <w:sz w:val="26"/>
                <w:szCs w:val="26"/>
                <w:lang w:val="en-GB"/>
              </w:rPr>
              <w:t xml:space="preserve">Danh sách cá nhân nhận thu nhập </w:t>
            </w:r>
            <w:r w:rsidRPr="00CD67A6">
              <w:rPr>
                <w:rFonts w:ascii="Times New Roman" w:hAnsi="Times New Roman" w:cs="Times New Roman"/>
                <w:i/>
                <w:iCs/>
                <w:sz w:val="26"/>
                <w:szCs w:val="26"/>
                <w:lang w:val="en-GB"/>
              </w:rPr>
              <w:t>(Dành cho tổ chức, cá nhân trả thu nhập giải thể, chấm dứt hoạt động có phát sinh trả thu nhập nhưng không phát sinh khấu trừ thuế thu nhập cá nhân)</w:t>
            </w:r>
            <w:r w:rsidRPr="00CD67A6">
              <w:rPr>
                <w:rFonts w:ascii="Times New Roman" w:hAnsi="Times New Roman" w:cs="Times New Roman"/>
                <w:sz w:val="26"/>
                <w:szCs w:val="26"/>
                <w:lang w:val="en-GB"/>
              </w:rPr>
              <w:t xml:space="preserve"> </w:t>
            </w:r>
            <w:r w:rsidRPr="00CD67A6">
              <w:rPr>
                <w:rFonts w:ascii="Times New Roman" w:hAnsi="Times New Roman" w:cs="Times New Roman"/>
                <w:b/>
                <w:bCs/>
                <w:color w:val="0070C0"/>
                <w:sz w:val="26"/>
                <w:szCs w:val="26"/>
              </w:rPr>
              <w:t>Mẫu 05/DS-TNCN</w:t>
            </w:r>
            <w:r w:rsidRPr="00CD67A6">
              <w:rPr>
                <w:rFonts w:ascii="Times New Roman" w:hAnsi="Times New Roman" w:cs="Times New Roman"/>
                <w:color w:val="0070C0"/>
                <w:sz w:val="26"/>
                <w:szCs w:val="26"/>
              </w:rPr>
              <w:t xml:space="preserve"> ban hành kèm theo Thông tư số</w:t>
            </w:r>
            <w:r w:rsidRPr="00CD67A6">
              <w:rPr>
                <w:rFonts w:ascii="Times New Roman" w:hAnsi="Times New Roman" w:cs="Times New Roman"/>
                <w:i/>
                <w:iCs/>
                <w:sz w:val="26"/>
                <w:szCs w:val="26"/>
              </w:rPr>
              <w:t xml:space="preserve"> </w:t>
            </w:r>
            <w:r w:rsidRPr="00CD67A6">
              <w:rPr>
                <w:rFonts w:ascii="Times New Roman" w:hAnsi="Times New Roman" w:cs="Times New Roman"/>
                <w:color w:val="0070C0"/>
                <w:sz w:val="26"/>
                <w:szCs w:val="26"/>
              </w:rPr>
              <w:t>92/2015/TT-BTC ngày 15/6/2015)</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Chậm nhất là ngày thứ 45 (bốn mươi lăm) kể từ ngày có quyết định về việc giải thể, chấm dứt hoạt động.</w:t>
            </w:r>
          </w:p>
        </w:tc>
      </w:tr>
      <w:tr w:rsidR="00CD67A6" w:rsidRPr="00CD67A6" w:rsidTr="00CD67A6">
        <w:trPr>
          <w:trHeight w:val="1969"/>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21</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20"/>
              <w:jc w:val="both"/>
              <w:rPr>
                <w:rFonts w:ascii="Times New Roman" w:hAnsi="Times New Roman" w:cs="Times New Roman"/>
                <w:sz w:val="24"/>
                <w:szCs w:val="24"/>
              </w:rPr>
            </w:pPr>
            <w:r w:rsidRPr="00CD67A6">
              <w:rPr>
                <w:rFonts w:ascii="Times New Roman" w:hAnsi="Times New Roman" w:cs="Times New Roman"/>
                <w:sz w:val="28"/>
                <w:szCs w:val="28"/>
                <w:lang w:val="en-GB"/>
              </w:rPr>
              <w:t>   Tờ khai thuế TNCN</w:t>
            </w:r>
            <w:r w:rsidRPr="00CD67A6">
              <w:rPr>
                <w:rFonts w:ascii="Times New Roman" w:hAnsi="Times New Roman" w:cs="Times New Roman"/>
                <w:i/>
                <w:iCs/>
                <w:sz w:val="28"/>
                <w:szCs w:val="28"/>
                <w:lang w:val="nl-NL"/>
              </w:rPr>
              <w:t xml:space="preserve"> áp dụng </w:t>
            </w:r>
            <w:r w:rsidRPr="00CD67A6">
              <w:rPr>
                <w:rFonts w:ascii="Times New Roman" w:hAnsi="Times New Roman" w:cs="Times New Roman"/>
                <w:i/>
                <w:iCs/>
                <w:sz w:val="28"/>
                <w:szCs w:val="28"/>
                <w:lang w:val="en-GB"/>
              </w:rPr>
              <w:t>cho cá nhân có thu nhập từ kinh doanh, đầu tư vốn, bản quyền, nhượng quyền thương mại, trúng thưởng từ nước ngoài (</w:t>
            </w:r>
            <w:r w:rsidRPr="00CD67A6">
              <w:rPr>
                <w:rFonts w:ascii="Times New Roman" w:hAnsi="Times New Roman" w:cs="Times New Roman"/>
                <w:sz w:val="28"/>
                <w:szCs w:val="28"/>
              </w:rPr>
              <w:t xml:space="preserve">04/NNG-TNCN </w:t>
            </w:r>
            <w:r w:rsidRPr="00CD67A6">
              <w:rPr>
                <w:rFonts w:ascii="Times New Roman" w:hAnsi="Times New Roman" w:cs="Times New Roman"/>
                <w:color w:val="0070C0"/>
                <w:sz w:val="26"/>
                <w:szCs w:val="26"/>
              </w:rPr>
              <w:t>ban hành kèm theo Thông tư số</w:t>
            </w:r>
            <w:r w:rsidRPr="00CD67A6">
              <w:rPr>
                <w:rFonts w:ascii="Times New Roman" w:hAnsi="Times New Roman" w:cs="Times New Roman"/>
                <w:i/>
                <w:iCs/>
                <w:sz w:val="26"/>
                <w:szCs w:val="26"/>
              </w:rPr>
              <w:t xml:space="preserve"> </w:t>
            </w:r>
            <w:r w:rsidRPr="00CD67A6">
              <w:rPr>
                <w:rFonts w:ascii="Times New Roman" w:hAnsi="Times New Roman" w:cs="Times New Roman"/>
                <w:color w:val="0070C0"/>
                <w:sz w:val="26"/>
                <w:szCs w:val="26"/>
              </w:rPr>
              <w:t>92/2015/TT-BTC ngày 15/6/2015)</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Ngày thứ 10 (mười) kể từ ngày phát sinh thu nhập hoặc nhận được thu nhập. Trường hợp khi phát sinh thu nhập hoặc nhận thu nhập ở nước ngoài nhưng cá nhân có thu nhập đang ở nước ngoài thì thời hạn khai thuế chậm nhất là ngày thứ 10 (mười) kể từ </w:t>
            </w:r>
            <w:r w:rsidRPr="00CD67A6">
              <w:rPr>
                <w:rFonts w:ascii="Times New Roman" w:hAnsi="Times New Roman" w:cs="Times New Roman"/>
                <w:sz w:val="26"/>
                <w:szCs w:val="26"/>
              </w:rPr>
              <w:lastRenderedPageBreak/>
              <w:t>ngày nhập cảnh vào Việt Nam.</w:t>
            </w:r>
          </w:p>
        </w:tc>
      </w:tr>
      <w:tr w:rsidR="00CD67A6" w:rsidRPr="00CD67A6" w:rsidTr="00CD67A6">
        <w:trPr>
          <w:trHeight w:val="1176"/>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lastRenderedPageBreak/>
              <w:t>22</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Bảng đăng ký trích khấu hao TSCĐ</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xml:space="preserve">   Trước khi trích </w:t>
            </w:r>
            <w:proofErr w:type="gramStart"/>
            <w:r w:rsidRPr="00CD67A6">
              <w:rPr>
                <w:rFonts w:ascii="Times New Roman" w:hAnsi="Times New Roman" w:cs="Times New Roman"/>
                <w:sz w:val="26"/>
                <w:szCs w:val="26"/>
              </w:rPr>
              <w:t>KH  hoặc</w:t>
            </w:r>
            <w:proofErr w:type="gramEnd"/>
            <w:r w:rsidRPr="00CD67A6">
              <w:rPr>
                <w:rFonts w:ascii="Times New Roman" w:hAnsi="Times New Roman" w:cs="Times New Roman"/>
                <w:sz w:val="26"/>
                <w:szCs w:val="26"/>
              </w:rPr>
              <w:t xml:space="preserve"> khi thay đổi phương pháp trích KH; thay đổi thời gian trích khấu hao TSCĐ.</w:t>
            </w:r>
          </w:p>
        </w:tc>
      </w:tr>
      <w:tr w:rsidR="00CD67A6" w:rsidRPr="00CD67A6" w:rsidTr="00CD67A6">
        <w:trPr>
          <w:trHeight w:val="3142"/>
        </w:trPr>
        <w:tc>
          <w:tcPr>
            <w:tcW w:w="276" w:type="pc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center"/>
              <w:rPr>
                <w:rFonts w:ascii="Times New Roman" w:hAnsi="Times New Roman" w:cs="Times New Roman"/>
                <w:sz w:val="24"/>
                <w:szCs w:val="24"/>
              </w:rPr>
            </w:pPr>
            <w:r w:rsidRPr="00CD67A6">
              <w:rPr>
                <w:rFonts w:ascii="Times New Roman" w:hAnsi="Times New Roman" w:cs="Times New Roman"/>
                <w:sz w:val="26"/>
                <w:szCs w:val="26"/>
              </w:rPr>
              <w:t>23</w:t>
            </w:r>
          </w:p>
        </w:tc>
        <w:tc>
          <w:tcPr>
            <w:tcW w:w="2839" w:type="pct"/>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Tờ khai điều chỉnh, bổ sung thông tin đăng ký thuế (08-MST) (Điều 9, Thông tư 156/2013/TT-BTC)</w:t>
            </w:r>
          </w:p>
        </w:tc>
        <w:tc>
          <w:tcPr>
            <w:tcW w:w="1885" w:type="pct"/>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Có thay đổi, bổ sung số tài khoản tại các ngân hàng thương mại, tổ chức tín dụng</w:t>
            </w:r>
            <w:r w:rsidRPr="00CD67A6">
              <w:rPr>
                <w:rFonts w:ascii="Times New Roman" w:hAnsi="Times New Roman" w:cs="Times New Roman"/>
                <w:color w:val="FF0000"/>
                <w:sz w:val="26"/>
                <w:szCs w:val="26"/>
              </w:rPr>
              <w:t>; thay đổi thông tin đăng ký thuế (đối với các tổ chức, cá nhân khác không thành lập theo quy định của Luật Doanh nghiệp)</w:t>
            </w:r>
            <w:r w:rsidRPr="00CD67A6">
              <w:rPr>
                <w:rFonts w:ascii="Times New Roman" w:hAnsi="Times New Roman" w:cs="Times New Roman"/>
                <w:sz w:val="26"/>
                <w:szCs w:val="26"/>
              </w:rPr>
              <w:t xml:space="preserve"> thì phải thông báo cho cơ quan Thuế trực tiếp quản lý trong thời hạn 10 (mười) ngày kể từ ngày phát sinh sự thay đổi.</w:t>
            </w:r>
          </w:p>
          <w:p w:rsidR="00CD67A6" w:rsidRPr="00CD67A6" w:rsidRDefault="00CD67A6">
            <w:pPr>
              <w:spacing w:before="100" w:beforeAutospacing="1" w:after="100" w:afterAutospacing="1"/>
              <w:jc w:val="both"/>
              <w:rPr>
                <w:rFonts w:ascii="Times New Roman" w:hAnsi="Times New Roman" w:cs="Times New Roman"/>
                <w:sz w:val="24"/>
                <w:szCs w:val="24"/>
              </w:rPr>
            </w:pPr>
            <w:r w:rsidRPr="00CD67A6">
              <w:rPr>
                <w:rFonts w:ascii="Times New Roman" w:hAnsi="Times New Roman" w:cs="Times New Roman"/>
                <w:sz w:val="26"/>
                <w:szCs w:val="26"/>
              </w:rPr>
              <w:t> </w:t>
            </w:r>
          </w:p>
        </w:tc>
      </w:tr>
      <w:tr w:rsidR="00CD67A6" w:rsidRPr="00CD67A6" w:rsidTr="00CD67A6">
        <w:trPr>
          <w:trHeight w:val="315"/>
        </w:trPr>
        <w:tc>
          <w:tcPr>
            <w:tcW w:w="5000" w:type="pct"/>
            <w:gridSpan w:val="6"/>
            <w:tcBorders>
              <w:top w:val="nil"/>
              <w:left w:val="nil"/>
              <w:bottom w:val="single" w:sz="8" w:space="0" w:color="auto"/>
              <w:right w:val="nil"/>
            </w:tcBorders>
            <w:tcMar>
              <w:top w:w="0" w:type="dxa"/>
              <w:left w:w="108" w:type="dxa"/>
              <w:bottom w:w="0" w:type="dxa"/>
              <w:right w:w="108" w:type="dxa"/>
            </w:tcMar>
            <w:vAlign w:val="center"/>
            <w:hideMark/>
          </w:tcPr>
          <w:p w:rsidR="00CD67A6" w:rsidRPr="00CD67A6" w:rsidRDefault="00CD67A6">
            <w:pPr>
              <w:spacing w:before="120" w:after="100" w:afterAutospacing="1"/>
              <w:rPr>
                <w:rFonts w:ascii="Times New Roman" w:hAnsi="Times New Roman" w:cs="Times New Roman"/>
                <w:sz w:val="24"/>
                <w:szCs w:val="24"/>
              </w:rPr>
            </w:pPr>
            <w:r w:rsidRPr="00CD67A6">
              <w:rPr>
                <w:rFonts w:ascii="Times New Roman" w:hAnsi="Times New Roman" w:cs="Times New Roman"/>
                <w:b/>
                <w:bCs/>
                <w:sz w:val="26"/>
                <w:szCs w:val="26"/>
              </w:rPr>
              <w:t xml:space="preserve">        </w:t>
            </w:r>
            <w:r w:rsidRPr="00CD67A6">
              <w:rPr>
                <w:rFonts w:ascii="Times New Roman" w:hAnsi="Times New Roman" w:cs="Times New Roman"/>
                <w:b/>
                <w:bCs/>
                <w:sz w:val="26"/>
                <w:szCs w:val="26"/>
                <w:lang w:val="vi-VN"/>
              </w:rPr>
              <w:t>* Các nội dung doanh nghiệp cần lưu ý:</w:t>
            </w:r>
          </w:p>
          <w:p w:rsidR="00CD67A6" w:rsidRPr="00CD67A6" w:rsidRDefault="00CD67A6">
            <w:pPr>
              <w:spacing w:before="120"/>
              <w:ind w:left="56" w:right="106" w:firstLine="720"/>
              <w:jc w:val="both"/>
              <w:rPr>
                <w:rFonts w:ascii="Times New Roman" w:hAnsi="Times New Roman" w:cs="Times New Roman"/>
              </w:rPr>
            </w:pPr>
            <w:r w:rsidRPr="00CD67A6">
              <w:rPr>
                <w:rFonts w:ascii="Times New Roman" w:hAnsi="Times New Roman" w:cs="Times New Roman"/>
                <w:sz w:val="26"/>
                <w:szCs w:val="26"/>
                <w:lang w:val="vi-VN"/>
              </w:rPr>
              <w:t xml:space="preserve">- </w:t>
            </w:r>
            <w:r w:rsidRPr="00CD67A6">
              <w:rPr>
                <w:rFonts w:ascii="Times New Roman" w:hAnsi="Times New Roman" w:cs="Times New Roman"/>
                <w:b/>
                <w:bCs/>
                <w:sz w:val="26"/>
                <w:szCs w:val="26"/>
              </w:rPr>
              <w:t>Hiện nay</w:t>
            </w:r>
            <w:r w:rsidRPr="00CD67A6">
              <w:rPr>
                <w:rFonts w:ascii="Times New Roman" w:hAnsi="Times New Roman" w:cs="Times New Roman"/>
                <w:sz w:val="26"/>
                <w:szCs w:val="26"/>
              </w:rPr>
              <w:t xml:space="preserve"> Tổng cục Thuế đã </w:t>
            </w:r>
            <w:r w:rsidRPr="00CD67A6">
              <w:rPr>
                <w:rFonts w:ascii="Times New Roman" w:hAnsi="Times New Roman" w:cs="Times New Roman"/>
                <w:sz w:val="26"/>
                <w:szCs w:val="26"/>
                <w:lang w:val="vi-VN"/>
              </w:rPr>
              <w:t xml:space="preserve">nâng cấp ứng dụng </w:t>
            </w:r>
            <w:r w:rsidRPr="00CD67A6">
              <w:rPr>
                <w:rFonts w:ascii="Times New Roman" w:hAnsi="Times New Roman" w:cs="Times New Roman"/>
                <w:b/>
                <w:bCs/>
                <w:i/>
                <w:iCs/>
                <w:sz w:val="27"/>
                <w:szCs w:val="27"/>
              </w:rPr>
              <w:t xml:space="preserve">HTKK phiên bản 3.3.4, Khai thuế qua mạng (iHTKK) phiên bản 3.1.5 và phần mềm Hỗ trợ quyết toán thuế TNCN (QTTNCN) phiên bản 3.2.3 </w:t>
            </w:r>
            <w:r w:rsidRPr="00CD67A6">
              <w:rPr>
                <w:rFonts w:ascii="Times New Roman" w:hAnsi="Times New Roman" w:cs="Times New Roman"/>
                <w:sz w:val="26"/>
                <w:szCs w:val="26"/>
              </w:rPr>
              <w:t xml:space="preserve"> khắc phục một số lỗi của phần mềm cũ. Vì vậy đề nghị các tổ chức, doanh nghiệp vào địa chỉ trang web </w:t>
            </w:r>
            <w:hyperlink r:id="rId5" w:history="1">
              <w:r w:rsidRPr="00CD67A6">
                <w:rPr>
                  <w:rStyle w:val="Hyperlink"/>
                  <w:rFonts w:ascii="Times New Roman" w:hAnsi="Times New Roman" w:cs="Times New Roman"/>
                  <w:sz w:val="26"/>
                  <w:szCs w:val="26"/>
                </w:rPr>
                <w:t>kekhaithue@gdt.gov.vn</w:t>
              </w:r>
            </w:hyperlink>
            <w:r w:rsidRPr="00CD67A6">
              <w:rPr>
                <w:rFonts w:ascii="Times New Roman" w:hAnsi="Times New Roman" w:cs="Times New Roman"/>
                <w:sz w:val="26"/>
                <w:szCs w:val="26"/>
              </w:rPr>
              <w:t xml:space="preserve"> để tra cứu các phần mềm. </w:t>
            </w:r>
          </w:p>
          <w:p w:rsidR="00CD67A6" w:rsidRPr="00CD67A6" w:rsidRDefault="00CD67A6">
            <w:pPr>
              <w:spacing w:before="120"/>
              <w:ind w:left="56" w:right="106" w:firstLine="720"/>
              <w:jc w:val="both"/>
              <w:rPr>
                <w:rFonts w:ascii="Times New Roman" w:hAnsi="Times New Roman" w:cs="Times New Roman"/>
              </w:rPr>
            </w:pPr>
            <w:r w:rsidRPr="00CD67A6">
              <w:rPr>
                <w:rFonts w:ascii="Times New Roman" w:hAnsi="Times New Roman" w:cs="Times New Roman"/>
                <w:color w:val="000000"/>
                <w:sz w:val="26"/>
                <w:szCs w:val="26"/>
                <w:lang w:val="vi-VN"/>
              </w:rPr>
              <w:t xml:space="preserve">- Trong </w:t>
            </w:r>
            <w:r w:rsidRPr="00CD67A6">
              <w:rPr>
                <w:rFonts w:ascii="Times New Roman" w:hAnsi="Times New Roman" w:cs="Times New Roman"/>
                <w:color w:val="000000"/>
                <w:sz w:val="26"/>
                <w:szCs w:val="26"/>
              </w:rPr>
              <w:t xml:space="preserve">thời gian vừa qua </w:t>
            </w:r>
            <w:r w:rsidRPr="00CD67A6">
              <w:rPr>
                <w:rFonts w:ascii="Times New Roman" w:hAnsi="Times New Roman" w:cs="Times New Roman"/>
                <w:color w:val="000000"/>
                <w:sz w:val="26"/>
                <w:szCs w:val="26"/>
                <w:lang w:val="vi-VN"/>
              </w:rPr>
              <w:t>Cục Thuế Khánh Hòa đã có</w:t>
            </w:r>
            <w:r w:rsidRPr="00CD67A6">
              <w:rPr>
                <w:rFonts w:ascii="Times New Roman" w:hAnsi="Times New Roman" w:cs="Times New Roman"/>
                <w:color w:val="000000"/>
                <w:sz w:val="26"/>
                <w:szCs w:val="26"/>
              </w:rPr>
              <w:t xml:space="preserve"> các thông báo sau:</w:t>
            </w:r>
          </w:p>
          <w:p w:rsidR="00CD67A6" w:rsidRPr="00CD67A6" w:rsidRDefault="00CD67A6">
            <w:pPr>
              <w:spacing w:before="120"/>
              <w:ind w:right="34"/>
              <w:jc w:val="both"/>
              <w:rPr>
                <w:rFonts w:ascii="Times New Roman" w:hAnsi="Times New Roman" w:cs="Times New Roman"/>
              </w:rPr>
            </w:pPr>
            <w:r w:rsidRPr="00CD67A6">
              <w:rPr>
                <w:rFonts w:ascii="Times New Roman" w:hAnsi="Times New Roman" w:cs="Times New Roman"/>
                <w:color w:val="000000"/>
                <w:sz w:val="26"/>
                <w:szCs w:val="26"/>
              </w:rPr>
              <w:t>           + Thông báo số 5038/TB-CT ngày 16/09/2015 của Cục Thuế về thu thuế bảo vệ môi trường đối với dung dịch HCFC;</w:t>
            </w:r>
          </w:p>
          <w:p w:rsidR="00CD67A6" w:rsidRPr="00CD67A6" w:rsidRDefault="00CD67A6">
            <w:pPr>
              <w:spacing w:before="120"/>
              <w:ind w:right="34"/>
              <w:jc w:val="both"/>
              <w:rPr>
                <w:rFonts w:ascii="Times New Roman" w:hAnsi="Times New Roman" w:cs="Times New Roman"/>
              </w:rPr>
            </w:pPr>
            <w:r w:rsidRPr="00CD67A6">
              <w:rPr>
                <w:rFonts w:ascii="Times New Roman" w:hAnsi="Times New Roman" w:cs="Times New Roman"/>
                <w:color w:val="000000"/>
                <w:sz w:val="26"/>
                <w:szCs w:val="26"/>
              </w:rPr>
              <w:t>           </w:t>
            </w:r>
            <w:r w:rsidRPr="00CD67A6">
              <w:rPr>
                <w:rFonts w:ascii="Times New Roman" w:hAnsi="Times New Roman" w:cs="Times New Roman"/>
                <w:sz w:val="26"/>
                <w:szCs w:val="26"/>
              </w:rPr>
              <w:t xml:space="preserve">+ Thông báo số 5211/TB-CT ngày 25/09/2015 của Cục Thuế giới thiệu nội dung mới của </w:t>
            </w:r>
            <w:r w:rsidRPr="00CD67A6">
              <w:rPr>
                <w:rFonts w:ascii="Times New Roman" w:hAnsi="Times New Roman" w:cs="Times New Roman"/>
                <w:sz w:val="26"/>
                <w:szCs w:val="26"/>
              </w:rPr>
              <w:lastRenderedPageBreak/>
              <w:t>Thông tư số 110/2015/TT-BTC về hướng dẫn giao dịch điện tử trong lĩnh vực thuế;</w:t>
            </w:r>
          </w:p>
          <w:p w:rsidR="00CD67A6" w:rsidRPr="00CD67A6" w:rsidRDefault="00CD67A6">
            <w:pPr>
              <w:spacing w:before="120"/>
              <w:ind w:right="34"/>
              <w:jc w:val="both"/>
              <w:rPr>
                <w:rFonts w:ascii="Times New Roman" w:hAnsi="Times New Roman" w:cs="Times New Roman"/>
              </w:rPr>
            </w:pPr>
            <w:r w:rsidRPr="00CD67A6">
              <w:rPr>
                <w:rFonts w:ascii="Times New Roman" w:hAnsi="Times New Roman" w:cs="Times New Roman"/>
                <w:sz w:val="26"/>
                <w:szCs w:val="26"/>
              </w:rPr>
              <w:t>           + Thông báo số 5302/TB-CT ngày 30/09/2015 của Cục Thuế về các loại máy móc, thiết bị chuyên dùng phục vụ cho sản xuất nông nghiệp thuộc đối tượng không chịu thuế GTGT theo quy định.</w:t>
            </w:r>
          </w:p>
          <w:p w:rsidR="00CD67A6" w:rsidRPr="00CD67A6" w:rsidRDefault="00CD67A6">
            <w:pPr>
              <w:spacing w:before="120"/>
              <w:ind w:right="34"/>
              <w:jc w:val="center"/>
              <w:rPr>
                <w:rFonts w:ascii="Times New Roman" w:hAnsi="Times New Roman" w:cs="Times New Roman"/>
              </w:rPr>
            </w:pPr>
            <w:r w:rsidRPr="00CD67A6">
              <w:rPr>
                <w:rFonts w:ascii="Times New Roman" w:hAnsi="Times New Roman" w:cs="Times New Roman"/>
                <w:sz w:val="26"/>
                <w:szCs w:val="26"/>
                <w:lang w:val="vi-VN"/>
              </w:rPr>
              <w:t>Phòng Tuyên truyền - Hỗ trợ người nộp thuế</w:t>
            </w:r>
          </w:p>
          <w:p w:rsidR="00CD67A6" w:rsidRPr="00CD67A6" w:rsidRDefault="00CD67A6">
            <w:pPr>
              <w:spacing w:before="100" w:beforeAutospacing="1" w:after="100" w:afterAutospacing="1"/>
              <w:ind w:firstLine="402"/>
              <w:jc w:val="center"/>
              <w:rPr>
                <w:rFonts w:ascii="Times New Roman" w:hAnsi="Times New Roman" w:cs="Times New Roman"/>
              </w:rPr>
            </w:pPr>
            <w:r w:rsidRPr="00CD67A6">
              <w:rPr>
                <w:rFonts w:ascii="Times New Roman" w:hAnsi="Times New Roman" w:cs="Times New Roman"/>
                <w:sz w:val="26"/>
                <w:szCs w:val="26"/>
                <w:lang w:val="vi-VN"/>
              </w:rPr>
              <w:t>CỤC THUẾ TỈNH KHÁNH HÒA</w:t>
            </w:r>
          </w:p>
          <w:p w:rsidR="00CD67A6" w:rsidRPr="00DF3165" w:rsidRDefault="00CD67A6" w:rsidP="00DF3165">
            <w:pPr>
              <w:spacing w:before="100" w:beforeAutospacing="1" w:after="100" w:afterAutospacing="1"/>
              <w:ind w:firstLine="402"/>
              <w:jc w:val="both"/>
              <w:rPr>
                <w:rFonts w:ascii="Times New Roman" w:hAnsi="Times New Roman" w:cs="Times New Roman"/>
              </w:rPr>
            </w:pPr>
            <w:r w:rsidRPr="00CD67A6">
              <w:rPr>
                <w:rFonts w:ascii="Times New Roman" w:hAnsi="Times New Roman" w:cs="Times New Roman"/>
                <w:sz w:val="26"/>
                <w:szCs w:val="26"/>
                <w:lang w:val="vi-VN"/>
              </w:rPr>
              <w:t>Địa chỉ: số 01 Lê Lợi, Nha Trang, Khánh Hòa; Điện thoại: (05</w:t>
            </w:r>
            <w:r w:rsidRPr="00CD67A6">
              <w:rPr>
                <w:rFonts w:ascii="Times New Roman" w:hAnsi="Times New Roman" w:cs="Times New Roman"/>
                <w:sz w:val="26"/>
                <w:szCs w:val="26"/>
              </w:rPr>
              <w:t>8</w:t>
            </w:r>
            <w:r w:rsidRPr="00CD67A6">
              <w:rPr>
                <w:rFonts w:ascii="Times New Roman" w:hAnsi="Times New Roman" w:cs="Times New Roman"/>
                <w:sz w:val="26"/>
                <w:szCs w:val="26"/>
                <w:lang w:val="vi-VN"/>
              </w:rPr>
              <w:t>) 3822028 - 3815073</w:t>
            </w:r>
            <w:bookmarkStart w:id="3" w:name="_GoBack"/>
            <w:bookmarkEnd w:id="3"/>
            <w:r w:rsidRPr="00CD67A6">
              <w:rPr>
                <w:rFonts w:ascii="Times New Roman" w:hAnsi="Times New Roman" w:cs="Times New Roman"/>
                <w:sz w:val="26"/>
                <w:szCs w:val="26"/>
              </w:rPr>
              <w:t> </w:t>
            </w:r>
          </w:p>
        </w:tc>
      </w:tr>
      <w:tr w:rsidR="00CD67A6" w:rsidRPr="00CD67A6" w:rsidTr="00CD67A6">
        <w:trPr>
          <w:trHeight w:val="315"/>
        </w:trPr>
        <w:tc>
          <w:tcPr>
            <w:tcW w:w="5000" w:type="pct"/>
            <w:gridSpan w:val="6"/>
            <w:tcBorders>
              <w:top w:val="nil"/>
              <w:left w:val="nil"/>
              <w:bottom w:val="single" w:sz="8" w:space="0" w:color="auto"/>
              <w:right w:val="nil"/>
            </w:tcBorders>
            <w:tcMar>
              <w:top w:w="0" w:type="dxa"/>
              <w:left w:w="108" w:type="dxa"/>
              <w:bottom w:w="0" w:type="dxa"/>
              <w:right w:w="108" w:type="dxa"/>
            </w:tcMar>
            <w:vAlign w:val="center"/>
            <w:hideMark/>
          </w:tcPr>
          <w:p w:rsidR="00CD67A6" w:rsidRPr="00CD67A6" w:rsidRDefault="00CD67A6">
            <w:pPr>
              <w:spacing w:before="120" w:after="100" w:afterAutospacing="1"/>
              <w:rPr>
                <w:rFonts w:ascii="Times New Roman" w:hAnsi="Times New Roman" w:cs="Times New Roman"/>
                <w:sz w:val="24"/>
                <w:szCs w:val="24"/>
              </w:rPr>
            </w:pPr>
            <w:r w:rsidRPr="00CD67A6">
              <w:rPr>
                <w:rFonts w:ascii="Times New Roman" w:hAnsi="Times New Roman" w:cs="Times New Roman"/>
                <w:b/>
                <w:bCs/>
                <w:sz w:val="26"/>
                <w:szCs w:val="26"/>
              </w:rPr>
              <w:lastRenderedPageBreak/>
              <w:t> </w:t>
            </w:r>
          </w:p>
        </w:tc>
      </w:tr>
    </w:tbl>
    <w:p w:rsidR="004B1118" w:rsidRPr="00CD67A6" w:rsidRDefault="00DF3165">
      <w:pPr>
        <w:rPr>
          <w:rFonts w:ascii="Times New Roman" w:hAnsi="Times New Roman" w:cs="Times New Roman"/>
        </w:rPr>
      </w:pPr>
    </w:p>
    <w:sectPr w:rsidR="004B1118" w:rsidRPr="00CD67A6" w:rsidSect="00CD67A6">
      <w:pgSz w:w="12240" w:h="15840"/>
      <w:pgMar w:top="1440" w:right="720" w:bottom="1440"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7A6"/>
    <w:rsid w:val="003E7CB6"/>
    <w:rsid w:val="00B76B5F"/>
    <w:rsid w:val="00CD67A6"/>
    <w:rsid w:val="00DF31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D67A6"/>
    <w:rPr>
      <w:color w:val="0000FF"/>
      <w:u w:val="single"/>
    </w:rPr>
  </w:style>
  <w:style w:type="paragraph" w:styleId="NormalWeb">
    <w:name w:val="Normal (Web)"/>
    <w:basedOn w:val="Normal"/>
    <w:uiPriority w:val="99"/>
    <w:unhideWhenUsed/>
    <w:rsid w:val="00CD67A6"/>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D67A6"/>
    <w:rPr>
      <w:color w:val="0000FF"/>
      <w:u w:val="single"/>
    </w:rPr>
  </w:style>
  <w:style w:type="paragraph" w:styleId="NormalWeb">
    <w:name w:val="Normal (Web)"/>
    <w:basedOn w:val="Normal"/>
    <w:uiPriority w:val="99"/>
    <w:unhideWhenUsed/>
    <w:rsid w:val="00CD67A6"/>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9732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kekhaithue@gdt.gov.v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1995</Words>
  <Characters>11373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 Trinh Minh Phuong</dc:creator>
  <cp:lastModifiedBy>thang</cp:lastModifiedBy>
  <cp:revision>3</cp:revision>
  <dcterms:created xsi:type="dcterms:W3CDTF">2015-10-06T02:51:00Z</dcterms:created>
  <dcterms:modified xsi:type="dcterms:W3CDTF">2015-10-09T01:25:00Z</dcterms:modified>
</cp:coreProperties>
</file>