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3693"/>
        <w:gridCol w:w="5928"/>
      </w:tblGrid>
      <w:tr w:rsidR="00043377" w:rsidRPr="00043377" w:rsidTr="00043377">
        <w:trPr>
          <w:tblCellSpacing w:w="0" w:type="dxa"/>
        </w:trPr>
        <w:tc>
          <w:tcPr>
            <w:tcW w:w="190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center"/>
              <w:rPr>
                <w:rFonts w:eastAsia="Times New Roman" w:cs="Times New Roman"/>
                <w:szCs w:val="28"/>
              </w:rPr>
            </w:pPr>
            <w:r w:rsidRPr="00043377">
              <w:rPr>
                <w:rFonts w:eastAsia="Times New Roman" w:cs="Times New Roman"/>
                <w:b/>
                <w:bCs/>
                <w:szCs w:val="28"/>
              </w:rPr>
              <w:t>BỘ TÀI CHÍNH</w:t>
            </w:r>
            <w:r w:rsidRPr="00043377">
              <w:rPr>
                <w:rFonts w:eastAsia="Times New Roman" w:cs="Times New Roman"/>
                <w:b/>
                <w:bCs/>
                <w:szCs w:val="28"/>
              </w:rPr>
              <w:br/>
              <w:t>-------</w:t>
            </w:r>
          </w:p>
        </w:tc>
        <w:tc>
          <w:tcPr>
            <w:tcW w:w="305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center"/>
              <w:rPr>
                <w:rFonts w:eastAsia="Times New Roman" w:cs="Times New Roman"/>
                <w:szCs w:val="28"/>
              </w:rPr>
            </w:pPr>
            <w:r w:rsidRPr="00043377">
              <w:rPr>
                <w:rFonts w:eastAsia="Times New Roman" w:cs="Times New Roman"/>
                <w:b/>
                <w:bCs/>
                <w:szCs w:val="28"/>
                <w:lang w:val="vi-VN"/>
              </w:rPr>
              <w:t>CỘNG HÒA XÃ HỘI CHỦ NGHĨA VIỆT NAM</w:t>
            </w:r>
            <w:r w:rsidRPr="00043377">
              <w:rPr>
                <w:rFonts w:eastAsia="Times New Roman" w:cs="Times New Roman"/>
                <w:b/>
                <w:bCs/>
                <w:szCs w:val="28"/>
                <w:lang w:val="vi-VN"/>
              </w:rPr>
              <w:br/>
              <w:t>Độc lập - Tự do - Hạnh phúc</w:t>
            </w:r>
            <w:r w:rsidRPr="00043377">
              <w:rPr>
                <w:rFonts w:eastAsia="Times New Roman" w:cs="Times New Roman"/>
                <w:b/>
                <w:bCs/>
                <w:szCs w:val="28"/>
                <w:lang w:val="vi-VN"/>
              </w:rPr>
              <w:br/>
              <w:t>---------------</w:t>
            </w:r>
          </w:p>
        </w:tc>
      </w:tr>
      <w:tr w:rsidR="00043377" w:rsidRPr="00043377" w:rsidTr="00043377">
        <w:trPr>
          <w:tblCellSpacing w:w="0" w:type="dxa"/>
        </w:trPr>
        <w:tc>
          <w:tcPr>
            <w:tcW w:w="190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center"/>
              <w:rPr>
                <w:rFonts w:eastAsia="Times New Roman" w:cs="Times New Roman"/>
                <w:szCs w:val="28"/>
              </w:rPr>
            </w:pPr>
            <w:r w:rsidRPr="00043377">
              <w:rPr>
                <w:rFonts w:eastAsia="Times New Roman" w:cs="Times New Roman"/>
                <w:szCs w:val="28"/>
                <w:lang w:val="vi-VN"/>
              </w:rPr>
              <w:t>Số: </w:t>
            </w:r>
            <w:r w:rsidRPr="00043377">
              <w:rPr>
                <w:rFonts w:eastAsia="Times New Roman" w:cs="Times New Roman"/>
                <w:szCs w:val="28"/>
              </w:rPr>
              <w:t>2465</w:t>
            </w:r>
            <w:r w:rsidRPr="00043377">
              <w:rPr>
                <w:rFonts w:eastAsia="Times New Roman" w:cs="Times New Roman"/>
                <w:szCs w:val="28"/>
                <w:lang w:val="vi-VN"/>
              </w:rPr>
              <w:t>/QĐ-</w:t>
            </w:r>
            <w:r w:rsidRPr="00043377">
              <w:rPr>
                <w:rFonts w:eastAsia="Times New Roman" w:cs="Times New Roman"/>
                <w:szCs w:val="28"/>
              </w:rPr>
              <w:t>BTC</w:t>
            </w:r>
          </w:p>
        </w:tc>
        <w:tc>
          <w:tcPr>
            <w:tcW w:w="305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right"/>
              <w:rPr>
                <w:rFonts w:eastAsia="Times New Roman" w:cs="Times New Roman"/>
                <w:szCs w:val="28"/>
              </w:rPr>
            </w:pPr>
            <w:r w:rsidRPr="00043377">
              <w:rPr>
                <w:rFonts w:eastAsia="Times New Roman" w:cs="Times New Roman"/>
                <w:i/>
                <w:iCs/>
                <w:szCs w:val="28"/>
              </w:rPr>
              <w:t>Hà Nội</w:t>
            </w:r>
            <w:r w:rsidRPr="00043377">
              <w:rPr>
                <w:rFonts w:eastAsia="Times New Roman" w:cs="Times New Roman"/>
                <w:i/>
                <w:iCs/>
                <w:szCs w:val="28"/>
                <w:lang w:val="vi-VN"/>
              </w:rPr>
              <w:t>, ngày </w:t>
            </w:r>
            <w:r w:rsidRPr="00043377">
              <w:rPr>
                <w:rFonts w:eastAsia="Times New Roman" w:cs="Times New Roman"/>
                <w:i/>
                <w:iCs/>
                <w:szCs w:val="28"/>
              </w:rPr>
              <w:t>23</w:t>
            </w:r>
            <w:r w:rsidRPr="00043377">
              <w:rPr>
                <w:rFonts w:eastAsia="Times New Roman" w:cs="Times New Roman"/>
                <w:i/>
                <w:iCs/>
                <w:szCs w:val="28"/>
                <w:lang w:val="vi-VN"/>
              </w:rPr>
              <w:t> tháng </w:t>
            </w:r>
            <w:r w:rsidRPr="00043377">
              <w:rPr>
                <w:rFonts w:eastAsia="Times New Roman" w:cs="Times New Roman"/>
                <w:i/>
                <w:iCs/>
                <w:szCs w:val="28"/>
              </w:rPr>
              <w:t>11</w:t>
            </w:r>
            <w:r w:rsidRPr="00043377">
              <w:rPr>
                <w:rFonts w:eastAsia="Times New Roman" w:cs="Times New Roman"/>
                <w:i/>
                <w:iCs/>
                <w:szCs w:val="28"/>
                <w:lang w:val="vi-VN"/>
              </w:rPr>
              <w:t> năm </w:t>
            </w:r>
            <w:r w:rsidRPr="00043377">
              <w:rPr>
                <w:rFonts w:eastAsia="Times New Roman" w:cs="Times New Roman"/>
                <w:i/>
                <w:iCs/>
                <w:szCs w:val="28"/>
              </w:rPr>
              <w:t>2015</w:t>
            </w:r>
          </w:p>
        </w:tc>
      </w:tr>
    </w:tbl>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rPr>
        <w:t> </w:t>
      </w:r>
    </w:p>
    <w:p w:rsidR="00043377" w:rsidRPr="00043377" w:rsidRDefault="00043377" w:rsidP="00043377">
      <w:pPr>
        <w:shd w:val="clear" w:color="auto" w:fill="FFFFFF"/>
        <w:spacing w:before="120" w:after="0" w:line="234" w:lineRule="atLeast"/>
        <w:jc w:val="center"/>
        <w:rPr>
          <w:rFonts w:eastAsia="Times New Roman" w:cs="Times New Roman"/>
          <w:szCs w:val="28"/>
        </w:rPr>
      </w:pPr>
      <w:r w:rsidRPr="00043377">
        <w:rPr>
          <w:rFonts w:eastAsia="Times New Roman" w:cs="Times New Roman"/>
          <w:b/>
          <w:bCs/>
          <w:szCs w:val="28"/>
          <w:lang w:val="vi-VN"/>
        </w:rPr>
        <w:t>QUYẾT ĐỊNH</w:t>
      </w:r>
    </w:p>
    <w:p w:rsidR="00043377" w:rsidRPr="00043377" w:rsidRDefault="00043377" w:rsidP="00043377">
      <w:pPr>
        <w:shd w:val="clear" w:color="auto" w:fill="FFFFFF"/>
        <w:spacing w:after="0" w:line="234" w:lineRule="atLeast"/>
        <w:jc w:val="center"/>
        <w:rPr>
          <w:rFonts w:eastAsia="Times New Roman" w:cs="Times New Roman"/>
          <w:szCs w:val="28"/>
        </w:rPr>
      </w:pPr>
      <w:r w:rsidRPr="00043377">
        <w:rPr>
          <w:rFonts w:eastAsia="Times New Roman" w:cs="Times New Roman"/>
          <w:szCs w:val="28"/>
          <w:lang w:val="vi-VN"/>
        </w:rPr>
        <w:t>VỀ VIỆC ĐÍNH CHÍNH THÔNG TƯ SỐ </w:t>
      </w:r>
      <w:hyperlink r:id="rId5" w:tgtFrame="_blank" w:history="1">
        <w:r w:rsidRPr="00043377">
          <w:rPr>
            <w:rFonts w:eastAsia="Times New Roman" w:cs="Times New Roman"/>
            <w:szCs w:val="28"/>
            <w:lang w:val="vi-VN"/>
          </w:rPr>
          <w:t>96/2015/TT-BTC</w:t>
        </w:r>
      </w:hyperlink>
      <w:r w:rsidRPr="00043377">
        <w:rPr>
          <w:rFonts w:eastAsia="Times New Roman" w:cs="Times New Roman"/>
          <w:szCs w:val="28"/>
          <w:lang w:val="vi-VN"/>
        </w:rPr>
        <w:t> NGÀY 22/6/2015 CỦA BỘ TÀI CHÍNH HƯỚNG DẪN VỀ THUẾ THU NHẬP DOANH NGHIỆP TẠI NGHỊ ĐỊNH SỐ </w:t>
      </w:r>
      <w:hyperlink r:id="rId6" w:tgtFrame="_blank" w:history="1">
        <w:r w:rsidRPr="00043377">
          <w:rPr>
            <w:rFonts w:eastAsia="Times New Roman" w:cs="Times New Roman"/>
            <w:szCs w:val="28"/>
            <w:lang w:val="vi-VN"/>
          </w:rPr>
          <w:t>12/2015/NĐ-CP</w:t>
        </w:r>
      </w:hyperlink>
      <w:r w:rsidRPr="00043377">
        <w:rPr>
          <w:rFonts w:eastAsia="Times New Roman" w:cs="Times New Roman"/>
          <w:szCs w:val="28"/>
          <w:lang w:val="vi-VN"/>
        </w:rPr>
        <w:t> NGÀY 12/2/2015 CỦA CHÍNH PHỦ QUY ĐỊNH CHI TIẾT THI HÀNH LUẬT SỬA ĐỔI, BỔ SUNG MỘT SỐ ĐIỀU CỦA CÁC LUẬT VỀ THUẾ VÀ SỬA ĐỔI, BỔ SUNG MỘT SỐ ĐIỀU CỦA CÁC NGHỊ ĐỊNH VỀ THUẾ VÀ SỬA ĐỔI, BỔ SUNG MỘT SỐ ĐIỀU CỦA THÔNG TƯ SỐ </w:t>
      </w:r>
      <w:hyperlink r:id="rId7" w:tgtFrame="_blank" w:history="1">
        <w:r w:rsidRPr="00043377">
          <w:rPr>
            <w:rFonts w:eastAsia="Times New Roman" w:cs="Times New Roman"/>
            <w:szCs w:val="28"/>
            <w:lang w:val="vi-VN"/>
          </w:rPr>
          <w:t>78/2014/TT-BTC</w:t>
        </w:r>
      </w:hyperlink>
      <w:r w:rsidRPr="00043377">
        <w:rPr>
          <w:rFonts w:eastAsia="Times New Roman" w:cs="Times New Roman"/>
          <w:szCs w:val="28"/>
          <w:lang w:val="vi-VN"/>
        </w:rPr>
        <w:t> NGÀY 18/6/2014, THÔNG TƯ SỐ </w:t>
      </w:r>
      <w:hyperlink r:id="rId8" w:tgtFrame="_blank" w:history="1">
        <w:r w:rsidRPr="00043377">
          <w:rPr>
            <w:rFonts w:eastAsia="Times New Roman" w:cs="Times New Roman"/>
            <w:szCs w:val="28"/>
            <w:lang w:val="vi-VN"/>
          </w:rPr>
          <w:t>119/2014/TT-BTC</w:t>
        </w:r>
      </w:hyperlink>
      <w:r w:rsidRPr="00043377">
        <w:rPr>
          <w:rFonts w:eastAsia="Times New Roman" w:cs="Times New Roman"/>
          <w:szCs w:val="28"/>
          <w:lang w:val="vi-VN"/>
        </w:rPr>
        <w:t> NGÀY 25/8/2014, THÔNG TƯ SỐ </w:t>
      </w:r>
      <w:hyperlink r:id="rId9" w:tgtFrame="_blank" w:history="1">
        <w:r w:rsidRPr="00043377">
          <w:rPr>
            <w:rFonts w:eastAsia="Times New Roman" w:cs="Times New Roman"/>
            <w:szCs w:val="28"/>
            <w:lang w:val="vi-VN"/>
          </w:rPr>
          <w:t>151/2014/TT-BTC</w:t>
        </w:r>
      </w:hyperlink>
      <w:r w:rsidRPr="00043377">
        <w:rPr>
          <w:rFonts w:eastAsia="Times New Roman" w:cs="Times New Roman"/>
          <w:szCs w:val="28"/>
          <w:lang w:val="vi-VN"/>
        </w:rPr>
        <w:t>NGÀY 10/10/2014 CỦA BỘ TÀI CHÍNH</w:t>
      </w:r>
    </w:p>
    <w:p w:rsidR="00043377" w:rsidRPr="00043377" w:rsidRDefault="00043377" w:rsidP="00043377">
      <w:pPr>
        <w:shd w:val="clear" w:color="auto" w:fill="FFFFFF"/>
        <w:spacing w:before="120" w:after="0" w:line="234" w:lineRule="atLeast"/>
        <w:jc w:val="center"/>
        <w:rPr>
          <w:rFonts w:eastAsia="Times New Roman" w:cs="Times New Roman"/>
          <w:szCs w:val="28"/>
        </w:rPr>
      </w:pPr>
      <w:r w:rsidRPr="00043377">
        <w:rPr>
          <w:rFonts w:eastAsia="Times New Roman" w:cs="Times New Roman"/>
          <w:b/>
          <w:bCs/>
          <w:szCs w:val="28"/>
          <w:lang w:val="vi-VN"/>
        </w:rPr>
        <w:t>BỘ TRƯỞNG BỘ TÀI CHÍNH</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i/>
          <w:iCs/>
          <w:szCs w:val="28"/>
          <w:lang w:val="vi-VN"/>
        </w:rPr>
        <w:t>Căn cứ Luật ban hành văn bản quy phạm pháp luật số 17/2008/QH12 ngày 03/6/2008;</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i/>
          <w:iCs/>
          <w:szCs w:val="28"/>
          <w:lang w:val="vi-VN"/>
        </w:rPr>
        <w:t>Căn cứ Nghị định số </w:t>
      </w:r>
      <w:hyperlink r:id="rId10" w:tgtFrame="_blank" w:history="1">
        <w:r w:rsidRPr="00043377">
          <w:rPr>
            <w:rFonts w:eastAsia="Times New Roman" w:cs="Times New Roman"/>
            <w:i/>
            <w:iCs/>
            <w:szCs w:val="28"/>
            <w:lang w:val="vi-VN"/>
          </w:rPr>
          <w:t>100/2010/NĐ-CP</w:t>
        </w:r>
      </w:hyperlink>
      <w:r w:rsidRPr="00043377">
        <w:rPr>
          <w:rFonts w:eastAsia="Times New Roman" w:cs="Times New Roman"/>
          <w:i/>
          <w:iCs/>
          <w:szCs w:val="28"/>
          <w:lang w:val="vi-VN"/>
        </w:rPr>
        <w:t> ngày 28/9/2010 của Chính phủ về Công báo nước Cộng hòa xã hội chủ nghĩa Việt Nam;</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i/>
          <w:iCs/>
          <w:szCs w:val="28"/>
          <w:lang w:val="vi-VN"/>
        </w:rPr>
        <w:t>Căn cứ Nghị định số </w:t>
      </w:r>
      <w:hyperlink r:id="rId11" w:tgtFrame="_blank" w:history="1">
        <w:r w:rsidRPr="00043377">
          <w:rPr>
            <w:rFonts w:eastAsia="Times New Roman" w:cs="Times New Roman"/>
            <w:i/>
            <w:iCs/>
            <w:szCs w:val="28"/>
            <w:lang w:val="vi-VN"/>
          </w:rPr>
          <w:t>215/2013/NĐ-CP</w:t>
        </w:r>
      </w:hyperlink>
      <w:r w:rsidRPr="00043377">
        <w:rPr>
          <w:rFonts w:eastAsia="Times New Roman" w:cs="Times New Roman"/>
          <w:i/>
          <w:iCs/>
          <w:szCs w:val="28"/>
          <w:lang w:val="vi-VN"/>
        </w:rPr>
        <w:t> ngày 23/12/2013 của Chính phủ quy định chức năng, nhiệm vụ, quy</w:t>
      </w:r>
      <w:r w:rsidRPr="00043377">
        <w:rPr>
          <w:rFonts w:eastAsia="Times New Roman" w:cs="Times New Roman"/>
          <w:i/>
          <w:iCs/>
          <w:szCs w:val="28"/>
        </w:rPr>
        <w:t>ề</w:t>
      </w:r>
      <w:r w:rsidRPr="00043377">
        <w:rPr>
          <w:rFonts w:eastAsia="Times New Roman" w:cs="Times New Roman"/>
          <w:i/>
          <w:iCs/>
          <w:szCs w:val="28"/>
          <w:lang w:val="vi-VN"/>
        </w:rPr>
        <w:t>n hạn và cơ cấu t</w:t>
      </w:r>
      <w:r w:rsidRPr="00043377">
        <w:rPr>
          <w:rFonts w:eastAsia="Times New Roman" w:cs="Times New Roman"/>
          <w:i/>
          <w:iCs/>
          <w:szCs w:val="28"/>
        </w:rPr>
        <w:t>ổ </w:t>
      </w:r>
      <w:r w:rsidRPr="00043377">
        <w:rPr>
          <w:rFonts w:eastAsia="Times New Roman" w:cs="Times New Roman"/>
          <w:i/>
          <w:iCs/>
          <w:szCs w:val="28"/>
          <w:lang w:val="vi-VN"/>
        </w:rPr>
        <w:t>chức của Bộ Tài chính;</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i/>
          <w:iCs/>
          <w:szCs w:val="28"/>
          <w:lang w:val="vi-VN"/>
        </w:rPr>
        <w:t>Theo đề nghị của T</w:t>
      </w:r>
      <w:r w:rsidRPr="00043377">
        <w:rPr>
          <w:rFonts w:eastAsia="Times New Roman" w:cs="Times New Roman"/>
          <w:i/>
          <w:iCs/>
          <w:szCs w:val="28"/>
        </w:rPr>
        <w:t>ổ</w:t>
      </w:r>
      <w:r w:rsidRPr="00043377">
        <w:rPr>
          <w:rFonts w:eastAsia="Times New Roman" w:cs="Times New Roman"/>
          <w:i/>
          <w:iCs/>
          <w:szCs w:val="28"/>
          <w:lang w:val="vi-VN"/>
        </w:rPr>
        <w:t>ng cục trưởng Tổng cục Thuế,</w:t>
      </w:r>
    </w:p>
    <w:p w:rsidR="00043377" w:rsidRPr="00043377" w:rsidRDefault="00043377" w:rsidP="00043377">
      <w:pPr>
        <w:shd w:val="clear" w:color="auto" w:fill="FFFFFF"/>
        <w:spacing w:before="120" w:after="0" w:line="234" w:lineRule="atLeast"/>
        <w:jc w:val="center"/>
        <w:rPr>
          <w:rFonts w:eastAsia="Times New Roman" w:cs="Times New Roman"/>
          <w:szCs w:val="28"/>
        </w:rPr>
      </w:pPr>
      <w:r w:rsidRPr="00043377">
        <w:rPr>
          <w:rFonts w:eastAsia="Times New Roman" w:cs="Times New Roman"/>
          <w:b/>
          <w:bCs/>
          <w:szCs w:val="28"/>
          <w:lang w:val="vi-VN"/>
        </w:rPr>
        <w:t>QUYẾT ĐỊNH:</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b/>
          <w:bCs/>
          <w:szCs w:val="28"/>
          <w:lang w:val="vi-VN"/>
        </w:rPr>
        <w:t>Điều 1.</w:t>
      </w:r>
      <w:r w:rsidRPr="00043377">
        <w:rPr>
          <w:rFonts w:eastAsia="Times New Roman" w:cs="Times New Roman"/>
          <w:szCs w:val="28"/>
          <w:lang w:val="vi-VN"/>
        </w:rPr>
        <w:t> Đính chính một số nội dung tại Thông tư số </w:t>
      </w:r>
      <w:hyperlink r:id="rId12" w:tgtFrame="_blank" w:history="1">
        <w:r w:rsidRPr="00043377">
          <w:rPr>
            <w:rFonts w:eastAsia="Times New Roman" w:cs="Times New Roman"/>
            <w:szCs w:val="28"/>
            <w:lang w:val="vi-VN"/>
          </w:rPr>
          <w:t>96/2015/TT-BTC</w:t>
        </w:r>
      </w:hyperlink>
      <w:r w:rsidRPr="00043377">
        <w:rPr>
          <w:rFonts w:eastAsia="Times New Roman" w:cs="Times New Roman"/>
          <w:szCs w:val="28"/>
          <w:lang w:val="vi-VN"/>
        </w:rPr>
        <w:t> ngày 22/06/2015 của Bộ Tài chính như sau:</w:t>
      </w:r>
    </w:p>
    <w:p w:rsidR="00043377" w:rsidRPr="00043377" w:rsidRDefault="00043377" w:rsidP="00043377">
      <w:pPr>
        <w:shd w:val="clear" w:color="auto" w:fill="FFFFFF"/>
        <w:spacing w:after="0" w:line="234" w:lineRule="atLeast"/>
        <w:jc w:val="left"/>
        <w:rPr>
          <w:rFonts w:eastAsia="Times New Roman" w:cs="Times New Roman"/>
          <w:szCs w:val="28"/>
        </w:rPr>
      </w:pPr>
      <w:bookmarkStart w:id="0" w:name="bookmark3"/>
      <w:r w:rsidRPr="00043377">
        <w:rPr>
          <w:rFonts w:eastAsia="Times New Roman" w:cs="Times New Roman"/>
          <w:b/>
          <w:bCs/>
          <w:szCs w:val="28"/>
          <w:lang w:val="vi-VN"/>
        </w:rPr>
        <w:t>Tại tiết đ khoản 1, Điều 11 Thông tư đã in:</w:t>
      </w:r>
      <w:bookmarkEnd w:id="0"/>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“đ) Thu nhập của doanh nghiệp từ thực hiện dự án đầu tư mới trong lĩnh vực sản xuất (trừ dự án sản xuất mặt hàng chịu thuế tiêu thụ đặc biệt, dự án khai thác khoáng sản) đáp ứng một trong hai tiêu chí sau:</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 Dự án có quy mô vốn đầu tư đăng ký lần đầu tối thiểu 6 (sáu) nghìn tỷ đồng, thực hiện giải ngân không quá 3 năm kể từ thời điểm được phép đầu tư lần đầu theo quy định của pháp luật đầu tư và có tổng doanh thu tối thiểu đạt 10 (mười) nghìn tỷ đồng/năm chậm nhất sau 3 năm kể từ năm có doanh thu từ dự án đầu tư (chậm nhất năm thứ 4 kể từ năm có doanh thu doanh nghiệp phải đạt tổng doanh thu tối thiểu 10 (mười) nghìn tỷ đồng/năm).</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lastRenderedPageBreak/>
        <w:t>- Dự án có quy mô vốn đầu tư đăng ký lần đầu tối thiểu 6 (sáu) nghìn tỷ đồng, thực hiện giải ngân không quá 3 năm kể từ thời điểm được phép đầu tư lần đầu theo quy định của pháp luật đầu tư và sử dụng thường xuyên trên 3.000 lao động chậm nhất sau 3 năm kể từ năm có doanh thu từ dự án đầu tư (chậm nhất năm thứ 4 k</w:t>
      </w:r>
      <w:r w:rsidRPr="00043377">
        <w:rPr>
          <w:rFonts w:eastAsia="Times New Roman" w:cs="Times New Roman"/>
          <w:szCs w:val="28"/>
        </w:rPr>
        <w:t>ể </w:t>
      </w:r>
      <w:r w:rsidRPr="00043377">
        <w:rPr>
          <w:rFonts w:eastAsia="Times New Roman" w:cs="Times New Roman"/>
          <w:szCs w:val="28"/>
          <w:lang w:val="vi-VN"/>
        </w:rPr>
        <w:t>từ năm có doanh thu doanh nghiệp phải đạt điều kiện sử dụng số lao động thường xuyên bình quân năm trên 3.000 lao động).</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szCs w:val="28"/>
          <w:lang w:val="vi-VN"/>
        </w:rPr>
        <w:t>Số lao động sử dụng thường xuyên bình quân năm được xác định theo hướng dẫn tại Thông tư số </w:t>
      </w:r>
      <w:hyperlink r:id="rId13" w:tgtFrame="_blank" w:history="1">
        <w:r w:rsidRPr="00043377">
          <w:rPr>
            <w:rFonts w:eastAsia="Times New Roman" w:cs="Times New Roman"/>
            <w:szCs w:val="28"/>
            <w:lang w:val="vi-VN"/>
          </w:rPr>
          <w:t>40/2009/TT-BLĐTBXH</w:t>
        </w:r>
      </w:hyperlink>
      <w:r w:rsidRPr="00043377">
        <w:rPr>
          <w:rFonts w:eastAsia="Times New Roman" w:cs="Times New Roman"/>
          <w:szCs w:val="28"/>
          <w:lang w:val="vi-VN"/>
        </w:rPr>
        <w:t> ngày 03 tháng 12 năm 2009 của Bộ Lao động, Thương binh và Xã hội.</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Trường hợp dự án đầu tư không đáp ứng các tiêu chí quy định tại điểm này (không kể bị chậm tiến độ do nguyên nhân khách quan trong khâu giải phóng mặt bằng, giải quyết thủ tục hành chính của cơ quan nhà nước hoặc do thiên tai, địch họa, hỏa hoạn và được cơ quan cấp phép đầu tư chấp thuận, báo cáo Thủ tướng Chính phủ phê duyệt) thì doanh nghiệp không được hưởng ưu đãi thuế thu nhập doanh nghiệp, đồng thời doanh nghiệp phải kê khai, nộp số tiền thuế thu nhập doanh nghiệp đã kê khai hưởng ưu đãi của các năm trước (nếu có) và nộp tiền chậm nộp tiền thuế theo quy định, nhưng doanh nghiệp không bị xử phạt về hành vi khai sai theo quy định của pháp luật về quản lý thuế”.</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b/>
          <w:bCs/>
          <w:szCs w:val="28"/>
          <w:lang w:val="vi-VN"/>
        </w:rPr>
        <w:t>Sửa lại là:</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“đ) Thu nhập của doanh nghiệp từ thực hiện dự án đầu tư mới trong lĩnh vực sản xuất (trừ dự án sản xuất mặt hàng chịu thuế tiêu thụ đặc biệt, dự án khai thác khoáng sản) đáp ứng một trong hai tiêu chí sau:</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 Dự án có quy mô vốn đầu tư tối thiểu 6 (sáu) nghìn tỷ đồng, thực hiện giải ngân không quá 3 năm kể từ thời điểm được phép đầu tư lần đầu theo quy định của pháp luật đầu tư và có tổng doanh thu tối thiểu đạt 10 (mười) nghìn tỷ đồng/năm chậm nhất sau 3 năm kể từ năm có doanh thu từ dự án đầu tư (chậm nhất năm thứ 4 kể từ năm có doanh thu doanh nghiệp phải đạt tổng doanh thu tối thiểu 10 (mười) nghìn tỷ đồng/năm).</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 Dự án có quy mô vốn đầu tư tối thiểu 6 (sáu) nghìn tỷ đồng, thực hiện giải ngân không quá 3 năm kể từ thời điểm được phép đầu tư lần đầu theo quy định của pháp luật đ</w:t>
      </w:r>
      <w:r w:rsidRPr="00043377">
        <w:rPr>
          <w:rFonts w:eastAsia="Times New Roman" w:cs="Times New Roman"/>
          <w:szCs w:val="28"/>
        </w:rPr>
        <w:t>ầ</w:t>
      </w:r>
      <w:r w:rsidRPr="00043377">
        <w:rPr>
          <w:rFonts w:eastAsia="Times New Roman" w:cs="Times New Roman"/>
          <w:szCs w:val="28"/>
          <w:lang w:val="vi-VN"/>
        </w:rPr>
        <w:t>u tư và sử dụng thường xuyên trên 3.000 lao động chậm nhất sau 3 năm kể từ năm có doanh thu từ dự án đầu tư (chậm nhất năm thứ 4 kể từ năm có doanh thu doanh nghiệp phải đạt điều kiện sử dụng số lao động thường xuyên bình quân năm trên 3.000 lao động).</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szCs w:val="28"/>
          <w:lang w:val="vi-VN"/>
        </w:rPr>
        <w:t>Số lao động sử dụng thường xuyên bình quân năm được xác định theo hướng dẫn tại Thông tư số </w:t>
      </w:r>
      <w:hyperlink r:id="rId14" w:tgtFrame="_blank" w:history="1">
        <w:r w:rsidRPr="00043377">
          <w:rPr>
            <w:rFonts w:eastAsia="Times New Roman" w:cs="Times New Roman"/>
            <w:szCs w:val="28"/>
            <w:lang w:val="vi-VN"/>
          </w:rPr>
          <w:t>40/2009/TT-BLĐTBXH</w:t>
        </w:r>
      </w:hyperlink>
      <w:r w:rsidRPr="00043377">
        <w:rPr>
          <w:rFonts w:eastAsia="Times New Roman" w:cs="Times New Roman"/>
          <w:szCs w:val="28"/>
          <w:lang w:val="vi-VN"/>
        </w:rPr>
        <w:t> ngày 03 tháng 12 năm 2009 của Bộ Lao động, Thương binh và Xã hội.</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 xml:space="preserve">Trường hợp dự án đầu tư không đáp ứng các tiêu chí quy định tại điểm này (không kể bị chậm tiến độ do nguyên nhân khách quan trong khâu giải phóng mặt bằng, </w:t>
      </w:r>
      <w:r w:rsidRPr="00043377">
        <w:rPr>
          <w:rFonts w:eastAsia="Times New Roman" w:cs="Times New Roman"/>
          <w:szCs w:val="28"/>
          <w:lang w:val="vi-VN"/>
        </w:rPr>
        <w:lastRenderedPageBreak/>
        <w:t>giải quyết thủ tục hành chính của cơ quan nhà nước hoặc do thiên tai, địch họa, hỏ</w:t>
      </w:r>
      <w:r w:rsidRPr="00043377">
        <w:rPr>
          <w:rFonts w:eastAsia="Times New Roman" w:cs="Times New Roman"/>
          <w:szCs w:val="28"/>
        </w:rPr>
        <w:t>a </w:t>
      </w:r>
      <w:r w:rsidRPr="00043377">
        <w:rPr>
          <w:rFonts w:eastAsia="Times New Roman" w:cs="Times New Roman"/>
          <w:szCs w:val="28"/>
          <w:lang w:val="vi-VN"/>
        </w:rPr>
        <w:t>hoạn và được cơ quan cấp phép đầu tư chấp thuận, báo cáo Thủ tướng Chính phủ phê duyệt) thì doanh nghiệp không được hưởng ưu đãi thuế thu nhập doanh nghiệp, đồng thời doanh nghiệp phải kê khai, nộp số tiền thuế thu nhập doanh nghiệp đã kê khai hưởng ưu đãi của các năm trước (nếu có) và nộp tiền chậm nộp tiền thuế theo quy định, nhưng doanh nghiệp không bị xử phạt về hành vi khai sai theo quy định của pháp luật về quản lý thuế”.</w:t>
      </w:r>
    </w:p>
    <w:p w:rsidR="00043377" w:rsidRPr="00043377" w:rsidRDefault="00043377" w:rsidP="00043377">
      <w:pPr>
        <w:shd w:val="clear" w:color="auto" w:fill="FFFFFF"/>
        <w:spacing w:after="0" w:line="234" w:lineRule="atLeast"/>
        <w:jc w:val="left"/>
        <w:rPr>
          <w:rFonts w:eastAsia="Times New Roman" w:cs="Times New Roman"/>
          <w:szCs w:val="28"/>
        </w:rPr>
      </w:pPr>
      <w:r w:rsidRPr="00043377">
        <w:rPr>
          <w:rFonts w:eastAsia="Times New Roman" w:cs="Times New Roman"/>
          <w:b/>
          <w:bCs/>
          <w:szCs w:val="28"/>
          <w:lang w:val="vi-VN"/>
        </w:rPr>
        <w:t>Điều 2.</w:t>
      </w:r>
      <w:r w:rsidRPr="00043377">
        <w:rPr>
          <w:rFonts w:eastAsia="Times New Roman" w:cs="Times New Roman"/>
          <w:szCs w:val="28"/>
          <w:lang w:val="vi-VN"/>
        </w:rPr>
        <w:t> Quyết định này có hiệu lực kể từ ngày ký và là một bộ phận không thể tách rời của Thông tư số </w:t>
      </w:r>
      <w:hyperlink r:id="rId15" w:tgtFrame="_blank" w:history="1">
        <w:r w:rsidRPr="00043377">
          <w:rPr>
            <w:rFonts w:eastAsia="Times New Roman" w:cs="Times New Roman"/>
            <w:szCs w:val="28"/>
            <w:lang w:val="vi-VN"/>
          </w:rPr>
          <w:t>96/2015/TT-BTC</w:t>
        </w:r>
      </w:hyperlink>
      <w:r w:rsidRPr="00043377">
        <w:rPr>
          <w:rFonts w:eastAsia="Times New Roman" w:cs="Times New Roman"/>
          <w:szCs w:val="28"/>
          <w:lang w:val="vi-VN"/>
        </w:rPr>
        <w:t> ngày 22/6/2015 của Bộ Tài chính./</w:t>
      </w:r>
      <w:r w:rsidRPr="00043377">
        <w:rPr>
          <w:rFonts w:eastAsia="Times New Roman" w:cs="Times New Roman"/>
          <w:szCs w:val="28"/>
        </w:rPr>
        <w:t>.</w:t>
      </w:r>
    </w:p>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664"/>
        <w:gridCol w:w="4957"/>
      </w:tblGrid>
      <w:tr w:rsidR="00043377" w:rsidRPr="00043377" w:rsidTr="00043377">
        <w:trPr>
          <w:tblCellSpacing w:w="0" w:type="dxa"/>
        </w:trPr>
        <w:tc>
          <w:tcPr>
            <w:tcW w:w="240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left"/>
              <w:rPr>
                <w:rFonts w:eastAsia="Times New Roman" w:cs="Times New Roman"/>
                <w:szCs w:val="28"/>
              </w:rPr>
            </w:pPr>
            <w:r w:rsidRPr="00043377">
              <w:rPr>
                <w:rFonts w:eastAsia="Times New Roman" w:cs="Times New Roman"/>
                <w:szCs w:val="28"/>
              </w:rPr>
              <w:t> </w:t>
            </w:r>
          </w:p>
          <w:p w:rsidR="00043377" w:rsidRPr="00043377" w:rsidRDefault="00043377" w:rsidP="00043377">
            <w:pPr>
              <w:spacing w:before="120" w:after="0" w:line="234" w:lineRule="atLeast"/>
              <w:jc w:val="left"/>
              <w:rPr>
                <w:rFonts w:eastAsia="Times New Roman" w:cs="Times New Roman"/>
                <w:szCs w:val="28"/>
              </w:rPr>
            </w:pPr>
            <w:r w:rsidRPr="00043377">
              <w:rPr>
                <w:rFonts w:eastAsia="Times New Roman" w:cs="Times New Roman"/>
                <w:b/>
                <w:bCs/>
                <w:i/>
                <w:iCs/>
                <w:szCs w:val="28"/>
                <w:lang w:val="vi-VN"/>
              </w:rPr>
              <w:t>Nơi nhận:</w:t>
            </w:r>
            <w:r w:rsidRPr="00043377">
              <w:rPr>
                <w:rFonts w:eastAsia="Times New Roman" w:cs="Times New Roman"/>
                <w:szCs w:val="28"/>
              </w:rPr>
              <w:br/>
            </w:r>
            <w:r w:rsidRPr="00043377">
              <w:rPr>
                <w:rFonts w:eastAsia="Times New Roman" w:cs="Times New Roman"/>
                <w:szCs w:val="28"/>
                <w:lang w:val="vi-VN"/>
              </w:rPr>
              <w:t>- Văn phòng Trung ương và các Ban của Đảng;</w:t>
            </w:r>
            <w:r w:rsidRPr="00043377">
              <w:rPr>
                <w:rFonts w:eastAsia="Times New Roman" w:cs="Times New Roman"/>
                <w:szCs w:val="28"/>
                <w:lang w:val="vi-VN"/>
              </w:rPr>
              <w:br/>
              <w:t>- Văn phòng Quốc hội;</w:t>
            </w:r>
            <w:r w:rsidRPr="00043377">
              <w:rPr>
                <w:rFonts w:eastAsia="Times New Roman" w:cs="Times New Roman"/>
                <w:szCs w:val="28"/>
                <w:lang w:val="vi-VN"/>
              </w:rPr>
              <w:br/>
              <w:t>- Văn phòng Chủ tịch nước;</w:t>
            </w:r>
            <w:bookmarkStart w:id="1" w:name="_GoBack"/>
            <w:bookmarkEnd w:id="1"/>
            <w:r w:rsidRPr="00043377">
              <w:rPr>
                <w:rFonts w:eastAsia="Times New Roman" w:cs="Times New Roman"/>
                <w:szCs w:val="28"/>
                <w:lang w:val="vi-VN"/>
              </w:rPr>
              <w:br/>
              <w:t>- Văn phòng Tổng Bí thư;</w:t>
            </w:r>
            <w:r w:rsidRPr="00043377">
              <w:rPr>
                <w:rFonts w:eastAsia="Times New Roman" w:cs="Times New Roman"/>
                <w:szCs w:val="28"/>
                <w:lang w:val="vi-VN"/>
              </w:rPr>
              <w:br/>
              <w:t>- Viện Kiểm sát nhân dân tối cao;</w:t>
            </w:r>
            <w:r w:rsidRPr="00043377">
              <w:rPr>
                <w:rFonts w:eastAsia="Times New Roman" w:cs="Times New Roman"/>
                <w:szCs w:val="28"/>
                <w:lang w:val="vi-VN"/>
              </w:rPr>
              <w:br/>
              <w:t>- Văn phòng BCĐ phòng chống tham nhũng Trung</w:t>
            </w:r>
            <w:r w:rsidRPr="00043377">
              <w:rPr>
                <w:rFonts w:eastAsia="Times New Roman" w:cs="Times New Roman"/>
                <w:szCs w:val="28"/>
              </w:rPr>
              <w:t>ương;</w:t>
            </w:r>
            <w:r w:rsidRPr="00043377">
              <w:rPr>
                <w:rFonts w:eastAsia="Times New Roman" w:cs="Times New Roman"/>
                <w:szCs w:val="28"/>
              </w:rPr>
              <w:br/>
            </w:r>
            <w:r w:rsidRPr="00043377">
              <w:rPr>
                <w:rFonts w:eastAsia="Times New Roman" w:cs="Times New Roman"/>
                <w:szCs w:val="28"/>
                <w:lang w:val="vi-VN"/>
              </w:rPr>
              <w:t>- T</w:t>
            </w:r>
            <w:r w:rsidRPr="00043377">
              <w:rPr>
                <w:rFonts w:eastAsia="Times New Roman" w:cs="Times New Roman"/>
                <w:szCs w:val="28"/>
              </w:rPr>
              <w:t>òa </w:t>
            </w:r>
            <w:r w:rsidRPr="00043377">
              <w:rPr>
                <w:rFonts w:eastAsia="Times New Roman" w:cs="Times New Roman"/>
                <w:szCs w:val="28"/>
                <w:lang w:val="vi-VN"/>
              </w:rPr>
              <w:t>án nhân dân tối cao;</w:t>
            </w:r>
            <w:r w:rsidRPr="00043377">
              <w:rPr>
                <w:rFonts w:eastAsia="Times New Roman" w:cs="Times New Roman"/>
                <w:szCs w:val="28"/>
                <w:lang w:val="vi-VN"/>
              </w:rPr>
              <w:br/>
              <w:t>- Kiểm toán nhà nước;</w:t>
            </w:r>
            <w:r w:rsidRPr="00043377">
              <w:rPr>
                <w:rFonts w:eastAsia="Times New Roman" w:cs="Times New Roman"/>
                <w:szCs w:val="28"/>
                <w:lang w:val="vi-VN"/>
              </w:rPr>
              <w:br/>
              <w:t>- Các Bộ, cơ quan ngang Bộ, cơ quan thuộc Chính phủ</w:t>
            </w:r>
            <w:r w:rsidRPr="00043377">
              <w:rPr>
                <w:rFonts w:eastAsia="Times New Roman" w:cs="Times New Roman"/>
                <w:szCs w:val="28"/>
              </w:rPr>
              <w:t>;</w:t>
            </w:r>
            <w:r w:rsidRPr="00043377">
              <w:rPr>
                <w:rFonts w:eastAsia="Times New Roman" w:cs="Times New Roman"/>
                <w:szCs w:val="28"/>
                <w:lang w:val="vi-VN"/>
              </w:rPr>
              <w:br/>
              <w:t>- Cơ quan Trung ương c</w:t>
            </w:r>
            <w:r w:rsidRPr="00043377">
              <w:rPr>
                <w:rFonts w:eastAsia="Times New Roman" w:cs="Times New Roman"/>
                <w:szCs w:val="28"/>
              </w:rPr>
              <w:t>ủ</w:t>
            </w:r>
            <w:r w:rsidRPr="00043377">
              <w:rPr>
                <w:rFonts w:eastAsia="Times New Roman" w:cs="Times New Roman"/>
                <w:szCs w:val="28"/>
                <w:lang w:val="vi-VN"/>
              </w:rPr>
              <w:t>a các đoàn thể;</w:t>
            </w:r>
            <w:r w:rsidRPr="00043377">
              <w:rPr>
                <w:rFonts w:eastAsia="Times New Roman" w:cs="Times New Roman"/>
                <w:szCs w:val="28"/>
                <w:lang w:val="vi-VN"/>
              </w:rPr>
              <w:br/>
              <w:t>- Hội đồng nhân dân, </w:t>
            </w:r>
            <w:r w:rsidRPr="00043377">
              <w:rPr>
                <w:rFonts w:eastAsia="Times New Roman" w:cs="Times New Roman"/>
                <w:szCs w:val="28"/>
              </w:rPr>
              <w:t>Ủy</w:t>
            </w:r>
            <w:r w:rsidRPr="00043377">
              <w:rPr>
                <w:rFonts w:eastAsia="Times New Roman" w:cs="Times New Roman"/>
                <w:szCs w:val="28"/>
                <w:lang w:val="vi-VN"/>
              </w:rPr>
              <w:t> ban nhân dân, Sở Tài chính, Cục Thuế, Kho bạc nhà nước các tỉnh, thành phố trực thuộc Trung ương;</w:t>
            </w:r>
            <w:r w:rsidRPr="00043377">
              <w:rPr>
                <w:rFonts w:eastAsia="Times New Roman" w:cs="Times New Roman"/>
                <w:szCs w:val="28"/>
                <w:lang w:val="vi-VN"/>
              </w:rPr>
              <w:br/>
              <w:t>- Công báo;</w:t>
            </w:r>
            <w:r w:rsidRPr="00043377">
              <w:rPr>
                <w:rFonts w:eastAsia="Times New Roman" w:cs="Times New Roman"/>
                <w:szCs w:val="28"/>
                <w:lang w:val="vi-VN"/>
              </w:rPr>
              <w:br/>
              <w:t>- Cục Kiểm tra văn bản (Bộ Tư pháp);</w:t>
            </w:r>
            <w:r w:rsidRPr="00043377">
              <w:rPr>
                <w:rFonts w:eastAsia="Times New Roman" w:cs="Times New Roman"/>
                <w:szCs w:val="28"/>
                <w:lang w:val="vi-VN"/>
              </w:rPr>
              <w:br/>
              <w:t>- Website (Bộ Tài chính; Tổng cục Thuế);</w:t>
            </w:r>
            <w:r w:rsidRPr="00043377">
              <w:rPr>
                <w:rFonts w:eastAsia="Times New Roman" w:cs="Times New Roman"/>
                <w:szCs w:val="28"/>
                <w:lang w:val="vi-VN"/>
              </w:rPr>
              <w:br/>
              <w:t>- Các đ</w:t>
            </w:r>
            <w:r w:rsidRPr="00043377">
              <w:rPr>
                <w:rFonts w:eastAsia="Times New Roman" w:cs="Times New Roman"/>
                <w:szCs w:val="28"/>
              </w:rPr>
              <w:t>ơ</w:t>
            </w:r>
            <w:r w:rsidRPr="00043377">
              <w:rPr>
                <w:rFonts w:eastAsia="Times New Roman" w:cs="Times New Roman"/>
                <w:szCs w:val="28"/>
                <w:lang w:val="vi-VN"/>
              </w:rPr>
              <w:t>n vị thuộc Bộ Tài chính;</w:t>
            </w:r>
            <w:r w:rsidRPr="00043377">
              <w:rPr>
                <w:rFonts w:eastAsia="Times New Roman" w:cs="Times New Roman"/>
                <w:szCs w:val="28"/>
                <w:lang w:val="vi-VN"/>
              </w:rPr>
              <w:br/>
              <w:t>- Lưu: VT, TCT (VT, CS</w:t>
            </w:r>
            <w:r w:rsidRPr="00043377">
              <w:rPr>
                <w:rFonts w:eastAsia="Times New Roman" w:cs="Times New Roman"/>
                <w:szCs w:val="28"/>
              </w:rPr>
              <w:t>).</w:t>
            </w:r>
          </w:p>
        </w:tc>
        <w:tc>
          <w:tcPr>
            <w:tcW w:w="2550" w:type="pct"/>
            <w:shd w:val="clear" w:color="auto" w:fill="FFFFFF"/>
            <w:tcMar>
              <w:top w:w="0" w:type="dxa"/>
              <w:left w:w="108" w:type="dxa"/>
              <w:bottom w:w="0" w:type="dxa"/>
              <w:right w:w="108" w:type="dxa"/>
            </w:tcMar>
            <w:hideMark/>
          </w:tcPr>
          <w:p w:rsidR="00043377" w:rsidRPr="00043377" w:rsidRDefault="00043377" w:rsidP="00043377">
            <w:pPr>
              <w:spacing w:before="120" w:after="0" w:line="234" w:lineRule="atLeast"/>
              <w:jc w:val="center"/>
              <w:rPr>
                <w:rFonts w:eastAsia="Times New Roman" w:cs="Times New Roman"/>
                <w:szCs w:val="28"/>
              </w:rPr>
            </w:pPr>
            <w:r w:rsidRPr="00043377">
              <w:rPr>
                <w:rFonts w:eastAsia="Times New Roman" w:cs="Times New Roman"/>
                <w:b/>
                <w:bCs/>
                <w:szCs w:val="28"/>
              </w:rPr>
              <w:t>KT. BỘ TRƯỞNG</w:t>
            </w:r>
            <w:r w:rsidRPr="00043377">
              <w:rPr>
                <w:rFonts w:eastAsia="Times New Roman" w:cs="Times New Roman"/>
                <w:b/>
                <w:bCs/>
                <w:szCs w:val="28"/>
              </w:rPr>
              <w:br/>
              <w:t>THỨ TRƯỞNG</w:t>
            </w:r>
            <w:r w:rsidRPr="00043377">
              <w:rPr>
                <w:rFonts w:eastAsia="Times New Roman" w:cs="Times New Roman"/>
                <w:b/>
                <w:bCs/>
                <w:szCs w:val="28"/>
              </w:rPr>
              <w:br/>
            </w:r>
            <w:r w:rsidRPr="00043377">
              <w:rPr>
                <w:rFonts w:eastAsia="Times New Roman" w:cs="Times New Roman"/>
                <w:b/>
                <w:bCs/>
                <w:szCs w:val="28"/>
              </w:rPr>
              <w:br/>
            </w:r>
            <w:r w:rsidRPr="00043377">
              <w:rPr>
                <w:rFonts w:eastAsia="Times New Roman" w:cs="Times New Roman"/>
                <w:b/>
                <w:bCs/>
                <w:szCs w:val="28"/>
              </w:rPr>
              <w:br/>
            </w:r>
            <w:r w:rsidRPr="00043377">
              <w:rPr>
                <w:rFonts w:eastAsia="Times New Roman" w:cs="Times New Roman"/>
                <w:b/>
                <w:bCs/>
                <w:szCs w:val="28"/>
              </w:rPr>
              <w:br/>
            </w:r>
            <w:r w:rsidRPr="00043377">
              <w:rPr>
                <w:rFonts w:eastAsia="Times New Roman" w:cs="Times New Roman"/>
                <w:b/>
                <w:bCs/>
                <w:szCs w:val="28"/>
              </w:rPr>
              <w:br/>
              <w:t>Đỗ Hoàng Anh Tuấn</w:t>
            </w:r>
          </w:p>
        </w:tc>
      </w:tr>
    </w:tbl>
    <w:p w:rsidR="00043377" w:rsidRPr="00043377" w:rsidRDefault="00043377" w:rsidP="00043377">
      <w:pPr>
        <w:shd w:val="clear" w:color="auto" w:fill="FFFFFF"/>
        <w:spacing w:before="120" w:after="0" w:line="234" w:lineRule="atLeast"/>
        <w:jc w:val="left"/>
        <w:rPr>
          <w:rFonts w:eastAsia="Times New Roman" w:cs="Times New Roman"/>
          <w:szCs w:val="28"/>
        </w:rPr>
      </w:pPr>
      <w:r w:rsidRPr="00043377">
        <w:rPr>
          <w:rFonts w:eastAsia="Times New Roman" w:cs="Times New Roman"/>
          <w:szCs w:val="28"/>
          <w:lang w:val="vi-VN"/>
        </w:rPr>
        <w:t> </w:t>
      </w:r>
    </w:p>
    <w:p w:rsidR="009A10EC" w:rsidRPr="00043377" w:rsidRDefault="009A10EC">
      <w:pPr>
        <w:rPr>
          <w:rFonts w:cs="Times New Roman"/>
          <w:szCs w:val="28"/>
        </w:rPr>
      </w:pPr>
    </w:p>
    <w:sectPr w:rsidR="009A10EC" w:rsidRPr="00043377"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377"/>
    <w:rsid w:val="00016974"/>
    <w:rsid w:val="00043377"/>
    <w:rsid w:val="00050806"/>
    <w:rsid w:val="00067C4C"/>
    <w:rsid w:val="00097A98"/>
    <w:rsid w:val="000A02A1"/>
    <w:rsid w:val="000A2B4C"/>
    <w:rsid w:val="000B1F4C"/>
    <w:rsid w:val="000C34E7"/>
    <w:rsid w:val="000D3190"/>
    <w:rsid w:val="000D7E35"/>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0E4E"/>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43377"/>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043377"/>
  </w:style>
  <w:style w:type="character" w:styleId="Hyperlink">
    <w:name w:val="Hyperlink"/>
    <w:basedOn w:val="DefaultParagraphFont"/>
    <w:uiPriority w:val="99"/>
    <w:semiHidden/>
    <w:unhideWhenUsed/>
    <w:rsid w:val="0004337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43377"/>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043377"/>
  </w:style>
  <w:style w:type="character" w:styleId="Hyperlink">
    <w:name w:val="Hyperlink"/>
    <w:basedOn w:val="DefaultParagraphFont"/>
    <w:uiPriority w:val="99"/>
    <w:semiHidden/>
    <w:unhideWhenUsed/>
    <w:rsid w:val="000433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45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119/2014/TT-BTC&amp;area=2&amp;type=0&amp;match=False&amp;vc=True&amp;lan=1" TargetMode="External"/><Relationship Id="rId13" Type="http://schemas.openxmlformats.org/officeDocument/2006/relationships/hyperlink" Target="http://thuvienphapluat.vn/phap-luat/tim-van-ban.aspx?keyword=40/2009/TT-BL%C4%90TBXH&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78/2014/TT-BTC&amp;area=2&amp;type=0&amp;match=False&amp;vc=True&amp;lan=1" TargetMode="External"/><Relationship Id="rId12" Type="http://schemas.openxmlformats.org/officeDocument/2006/relationships/hyperlink" Target="http://thuvienphapluat.vn/phap-luat/tim-van-ban.aspx?keyword=96/2015/TT-BTC&amp;area=2&amp;type=0&amp;match=False&amp;vc=True&amp;lan=1"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thuvienphapluat.vn/phap-luat/tim-van-ban.aspx?keyword=12/2015/N%C4%90-CP&amp;area=2&amp;type=0&amp;match=False&amp;vc=True&amp;lan=1" TargetMode="External"/><Relationship Id="rId11" Type="http://schemas.openxmlformats.org/officeDocument/2006/relationships/hyperlink" Target="http://thuvienphapluat.vn/phap-luat/tim-van-ban.aspx?keyword=215/2013/N%C4%90-CP&amp;area=2&amp;type=0&amp;match=False&amp;vc=True&amp;lan=1" TargetMode="External"/><Relationship Id="rId5" Type="http://schemas.openxmlformats.org/officeDocument/2006/relationships/hyperlink" Target="http://thuvienphapluat.vn/phap-luat/tim-van-ban.aspx?keyword=96/2015/TT-BTC&amp;area=2&amp;type=0&amp;match=False&amp;vc=True&amp;lan=1" TargetMode="External"/><Relationship Id="rId15" Type="http://schemas.openxmlformats.org/officeDocument/2006/relationships/hyperlink" Target="http://thuvienphapluat.vn/phap-luat/tim-van-ban.aspx?keyword=96/2015/TT-BTC&amp;area=2&amp;type=0&amp;match=False&amp;vc=True&amp;lan=1" TargetMode="External"/><Relationship Id="rId10" Type="http://schemas.openxmlformats.org/officeDocument/2006/relationships/hyperlink" Target="http://thuvienphapluat.vn/phap-luat/tim-van-ban.aspx?keyword=100/2010/N%C4%90-CP&amp;area=2&amp;type=0&amp;match=False&amp;vc=True&amp;lan=1" TargetMode="External"/><Relationship Id="rId4" Type="http://schemas.openxmlformats.org/officeDocument/2006/relationships/webSettings" Target="webSettings.xml"/><Relationship Id="rId9" Type="http://schemas.openxmlformats.org/officeDocument/2006/relationships/hyperlink" Target="http://thuvienphapluat.vn/phap-luat/tim-van-ban.aspx?keyword=151/2014/TT-BTC&amp;area=2&amp;type=0&amp;match=False&amp;vc=True&amp;lan=1" TargetMode="External"/><Relationship Id="rId14" Type="http://schemas.openxmlformats.org/officeDocument/2006/relationships/hyperlink" Target="http://thuvienphapluat.vn/phap-luat/tim-van-ban.aspx?keyword=40/2009/TT-BL%C4%90TBXH&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2015-12-07T07:15:00Z</dcterms:created>
  <dcterms:modified xsi:type="dcterms:W3CDTF">2015-12-07T07:28:00Z</dcterms:modified>
</cp:coreProperties>
</file>