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CC1776" w:rsidRPr="00147DE1" w:rsidTr="00CC1776">
        <w:trPr>
          <w:tblCellSpacing w:w="0" w:type="dxa"/>
        </w:trPr>
        <w:tc>
          <w:tcPr>
            <w:tcW w:w="3348" w:type="dxa"/>
            <w:shd w:val="clear" w:color="auto" w:fill="FFFFFF"/>
            <w:tcMar>
              <w:top w:w="0" w:type="dxa"/>
              <w:left w:w="108" w:type="dxa"/>
              <w:bottom w:w="0" w:type="dxa"/>
              <w:right w:w="108" w:type="dxa"/>
            </w:tcMar>
            <w:hideMark/>
          </w:tcPr>
          <w:p w:rsidR="00CC1776" w:rsidRPr="00CC1776" w:rsidRDefault="00CC1776" w:rsidP="00CC1776">
            <w:pPr>
              <w:spacing w:before="120" w:after="0" w:line="234" w:lineRule="atLeast"/>
              <w:jc w:val="center"/>
              <w:rPr>
                <w:rFonts w:eastAsia="Times New Roman" w:cs="Times New Roman"/>
                <w:sz w:val="24"/>
                <w:szCs w:val="24"/>
              </w:rPr>
            </w:pPr>
            <w:r w:rsidRPr="00CC1776">
              <w:rPr>
                <w:rFonts w:eastAsia="Times New Roman" w:cs="Times New Roman"/>
                <w:b/>
                <w:bCs/>
                <w:sz w:val="24"/>
                <w:szCs w:val="24"/>
                <w:lang w:val="vi-VN"/>
              </w:rPr>
              <w:t>THỦ TƯỚNG CHÍNH P</w:t>
            </w:r>
            <w:r w:rsidRPr="00CC1776">
              <w:rPr>
                <w:rFonts w:eastAsia="Times New Roman" w:cs="Times New Roman"/>
                <w:b/>
                <w:bCs/>
                <w:sz w:val="24"/>
                <w:szCs w:val="24"/>
              </w:rPr>
              <w:t>HỦ</w:t>
            </w:r>
            <w:r w:rsidRPr="00CC1776">
              <w:rPr>
                <w:rFonts w:eastAsia="Times New Roman" w:cs="Times New Roman"/>
                <w:b/>
                <w:bCs/>
                <w:sz w:val="24"/>
                <w:szCs w:val="24"/>
                <w:lang w:val="vi-VN"/>
              </w:rPr>
              <w:br/>
              <w:t>-------</w:t>
            </w:r>
          </w:p>
        </w:tc>
        <w:tc>
          <w:tcPr>
            <w:tcW w:w="5508" w:type="dxa"/>
            <w:shd w:val="clear" w:color="auto" w:fill="FFFFFF"/>
            <w:tcMar>
              <w:top w:w="0" w:type="dxa"/>
              <w:left w:w="108" w:type="dxa"/>
              <w:bottom w:w="0" w:type="dxa"/>
              <w:right w:w="108" w:type="dxa"/>
            </w:tcMar>
            <w:hideMark/>
          </w:tcPr>
          <w:p w:rsidR="00CC1776" w:rsidRPr="00CC1776" w:rsidRDefault="00CC1776" w:rsidP="00CC1776">
            <w:pPr>
              <w:spacing w:before="120" w:after="0" w:line="234" w:lineRule="atLeast"/>
              <w:jc w:val="center"/>
              <w:rPr>
                <w:rFonts w:eastAsia="Times New Roman" w:cs="Times New Roman"/>
                <w:sz w:val="24"/>
                <w:szCs w:val="24"/>
              </w:rPr>
            </w:pPr>
            <w:r w:rsidRPr="00CC1776">
              <w:rPr>
                <w:rFonts w:eastAsia="Times New Roman" w:cs="Times New Roman"/>
                <w:b/>
                <w:bCs/>
                <w:sz w:val="24"/>
                <w:szCs w:val="24"/>
                <w:lang w:val="vi-VN"/>
              </w:rPr>
              <w:t>CỘNG HÒA XÃ HỘI CHỦ NGHĨA VIỆT NAM</w:t>
            </w:r>
            <w:r w:rsidRPr="00CC1776">
              <w:rPr>
                <w:rFonts w:eastAsia="Times New Roman" w:cs="Times New Roman"/>
                <w:b/>
                <w:bCs/>
                <w:sz w:val="24"/>
                <w:szCs w:val="24"/>
                <w:lang w:val="vi-VN"/>
              </w:rPr>
              <w:br/>
              <w:t>Độc lập - Tự do - Hạnh phúc</w:t>
            </w:r>
            <w:r w:rsidRPr="00147DE1">
              <w:rPr>
                <w:rFonts w:eastAsia="Times New Roman" w:cs="Times New Roman"/>
                <w:b/>
                <w:bCs/>
                <w:sz w:val="24"/>
                <w:szCs w:val="24"/>
                <w:lang w:val="vi-VN"/>
              </w:rPr>
              <w:t> </w:t>
            </w:r>
            <w:r w:rsidRPr="00CC1776">
              <w:rPr>
                <w:rFonts w:eastAsia="Times New Roman" w:cs="Times New Roman"/>
                <w:b/>
                <w:bCs/>
                <w:sz w:val="24"/>
                <w:szCs w:val="24"/>
                <w:lang w:val="vi-VN"/>
              </w:rPr>
              <w:br/>
              <w:t>---------------</w:t>
            </w:r>
          </w:p>
        </w:tc>
      </w:tr>
      <w:tr w:rsidR="00CC1776" w:rsidRPr="00147DE1" w:rsidTr="00CC1776">
        <w:trPr>
          <w:tblCellSpacing w:w="0" w:type="dxa"/>
        </w:trPr>
        <w:tc>
          <w:tcPr>
            <w:tcW w:w="3348" w:type="dxa"/>
            <w:shd w:val="clear" w:color="auto" w:fill="FFFFFF"/>
            <w:tcMar>
              <w:top w:w="0" w:type="dxa"/>
              <w:left w:w="108" w:type="dxa"/>
              <w:bottom w:w="0" w:type="dxa"/>
              <w:right w:w="108" w:type="dxa"/>
            </w:tcMar>
            <w:hideMark/>
          </w:tcPr>
          <w:p w:rsidR="00CC1776" w:rsidRPr="00CC1776" w:rsidRDefault="00CC1776" w:rsidP="00CC1776">
            <w:pPr>
              <w:spacing w:before="120" w:after="0" w:line="234" w:lineRule="atLeast"/>
              <w:jc w:val="center"/>
              <w:rPr>
                <w:rFonts w:eastAsia="Times New Roman" w:cs="Times New Roman"/>
                <w:sz w:val="24"/>
                <w:szCs w:val="24"/>
              </w:rPr>
            </w:pPr>
            <w:r w:rsidRPr="00CC1776">
              <w:rPr>
                <w:rFonts w:eastAsia="Times New Roman" w:cs="Times New Roman"/>
                <w:sz w:val="24"/>
                <w:szCs w:val="24"/>
                <w:lang w:val="vi-VN"/>
              </w:rPr>
              <w:t>Số: 60/2015/QĐ-TTg</w:t>
            </w:r>
          </w:p>
        </w:tc>
        <w:tc>
          <w:tcPr>
            <w:tcW w:w="5508" w:type="dxa"/>
            <w:shd w:val="clear" w:color="auto" w:fill="FFFFFF"/>
            <w:tcMar>
              <w:top w:w="0" w:type="dxa"/>
              <w:left w:w="108" w:type="dxa"/>
              <w:bottom w:w="0" w:type="dxa"/>
              <w:right w:w="108" w:type="dxa"/>
            </w:tcMar>
            <w:hideMark/>
          </w:tcPr>
          <w:p w:rsidR="00CC1776" w:rsidRPr="00CC1776" w:rsidRDefault="00CC1776" w:rsidP="00CC1776">
            <w:pPr>
              <w:spacing w:before="120" w:after="0" w:line="234" w:lineRule="atLeast"/>
              <w:jc w:val="right"/>
              <w:rPr>
                <w:rFonts w:eastAsia="Times New Roman" w:cs="Times New Roman"/>
                <w:sz w:val="24"/>
                <w:szCs w:val="24"/>
              </w:rPr>
            </w:pPr>
            <w:r w:rsidRPr="00CC1776">
              <w:rPr>
                <w:rFonts w:eastAsia="Times New Roman" w:cs="Times New Roman"/>
                <w:i/>
                <w:iCs/>
                <w:sz w:val="24"/>
                <w:szCs w:val="24"/>
              </w:rPr>
              <w:t>Hà Nội</w:t>
            </w:r>
            <w:r w:rsidRPr="00CC1776">
              <w:rPr>
                <w:rFonts w:eastAsia="Times New Roman" w:cs="Times New Roman"/>
                <w:i/>
                <w:iCs/>
                <w:sz w:val="24"/>
                <w:szCs w:val="24"/>
                <w:lang w:val="vi-VN"/>
              </w:rPr>
              <w:t>, ngày</w:t>
            </w:r>
            <w:r w:rsidRPr="00147DE1">
              <w:rPr>
                <w:rFonts w:eastAsia="Times New Roman" w:cs="Times New Roman"/>
                <w:i/>
                <w:iCs/>
                <w:sz w:val="24"/>
                <w:szCs w:val="24"/>
                <w:lang w:val="vi-VN"/>
              </w:rPr>
              <w:t> </w:t>
            </w:r>
            <w:r w:rsidRPr="00CC1776">
              <w:rPr>
                <w:rFonts w:eastAsia="Times New Roman" w:cs="Times New Roman"/>
                <w:i/>
                <w:iCs/>
                <w:sz w:val="24"/>
                <w:szCs w:val="24"/>
              </w:rPr>
              <w:t>27</w:t>
            </w:r>
            <w:r w:rsidRPr="00147DE1">
              <w:rPr>
                <w:rFonts w:eastAsia="Times New Roman" w:cs="Times New Roman"/>
                <w:i/>
                <w:iCs/>
                <w:sz w:val="24"/>
                <w:szCs w:val="24"/>
                <w:lang w:val="vi-VN"/>
              </w:rPr>
              <w:t> </w:t>
            </w:r>
            <w:r w:rsidRPr="00CC1776">
              <w:rPr>
                <w:rFonts w:eastAsia="Times New Roman" w:cs="Times New Roman"/>
                <w:i/>
                <w:iCs/>
                <w:sz w:val="24"/>
                <w:szCs w:val="24"/>
                <w:lang w:val="vi-VN"/>
              </w:rPr>
              <w:t>tháng</w:t>
            </w:r>
            <w:r w:rsidRPr="00147DE1">
              <w:rPr>
                <w:rFonts w:eastAsia="Times New Roman" w:cs="Times New Roman"/>
                <w:i/>
                <w:iCs/>
                <w:sz w:val="24"/>
                <w:szCs w:val="24"/>
                <w:lang w:val="vi-VN"/>
              </w:rPr>
              <w:t> </w:t>
            </w:r>
            <w:r w:rsidRPr="00CC1776">
              <w:rPr>
                <w:rFonts w:eastAsia="Times New Roman" w:cs="Times New Roman"/>
                <w:i/>
                <w:iCs/>
                <w:sz w:val="24"/>
                <w:szCs w:val="24"/>
              </w:rPr>
              <w:t>11</w:t>
            </w:r>
            <w:r w:rsidRPr="00147DE1">
              <w:rPr>
                <w:rFonts w:eastAsia="Times New Roman" w:cs="Times New Roman"/>
                <w:i/>
                <w:iCs/>
                <w:sz w:val="24"/>
                <w:szCs w:val="24"/>
                <w:lang w:val="vi-VN"/>
              </w:rPr>
              <w:t> </w:t>
            </w:r>
            <w:r w:rsidRPr="00CC1776">
              <w:rPr>
                <w:rFonts w:eastAsia="Times New Roman" w:cs="Times New Roman"/>
                <w:i/>
                <w:iCs/>
                <w:sz w:val="24"/>
                <w:szCs w:val="24"/>
                <w:lang w:val="vi-VN"/>
              </w:rPr>
              <w:t>năm</w:t>
            </w:r>
            <w:r w:rsidRPr="00147DE1">
              <w:rPr>
                <w:rFonts w:eastAsia="Times New Roman" w:cs="Times New Roman"/>
                <w:i/>
                <w:iCs/>
                <w:sz w:val="24"/>
                <w:szCs w:val="24"/>
                <w:lang w:val="vi-VN"/>
              </w:rPr>
              <w:t> </w:t>
            </w:r>
            <w:r w:rsidRPr="00CC1776">
              <w:rPr>
                <w:rFonts w:eastAsia="Times New Roman" w:cs="Times New Roman"/>
                <w:i/>
                <w:iCs/>
                <w:sz w:val="24"/>
                <w:szCs w:val="24"/>
              </w:rPr>
              <w:t>2015</w:t>
            </w:r>
          </w:p>
        </w:tc>
      </w:tr>
    </w:tbl>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rPr>
        <w:t> </w:t>
      </w:r>
    </w:p>
    <w:p w:rsidR="00CC1776" w:rsidRPr="00CC1776" w:rsidRDefault="00CC1776" w:rsidP="00CC1776">
      <w:pPr>
        <w:shd w:val="clear" w:color="auto" w:fill="FFFFFF"/>
        <w:spacing w:after="0" w:line="234" w:lineRule="atLeast"/>
        <w:jc w:val="center"/>
        <w:rPr>
          <w:rFonts w:eastAsia="Times New Roman" w:cs="Times New Roman"/>
          <w:sz w:val="24"/>
          <w:szCs w:val="24"/>
        </w:rPr>
      </w:pPr>
      <w:bookmarkStart w:id="0" w:name="loai_1"/>
      <w:r w:rsidRPr="00CC1776">
        <w:rPr>
          <w:rFonts w:eastAsia="Times New Roman" w:cs="Times New Roman"/>
          <w:b/>
          <w:bCs/>
          <w:sz w:val="24"/>
          <w:szCs w:val="24"/>
          <w:lang w:val="vi-VN"/>
        </w:rPr>
        <w:t>QUYẾT ĐỊNH</w:t>
      </w:r>
      <w:bookmarkEnd w:id="0"/>
    </w:p>
    <w:p w:rsidR="00CC1776" w:rsidRPr="00CC1776" w:rsidRDefault="00CC1776" w:rsidP="00CC1776">
      <w:pPr>
        <w:shd w:val="clear" w:color="auto" w:fill="FFFFFF"/>
        <w:spacing w:after="0" w:line="234" w:lineRule="atLeast"/>
        <w:jc w:val="center"/>
        <w:rPr>
          <w:rFonts w:eastAsia="Times New Roman" w:cs="Times New Roman"/>
          <w:sz w:val="24"/>
          <w:szCs w:val="24"/>
        </w:rPr>
      </w:pPr>
      <w:bookmarkStart w:id="1" w:name="loai_1_name"/>
      <w:r w:rsidRPr="00CC1776">
        <w:rPr>
          <w:rFonts w:eastAsia="Times New Roman" w:cs="Times New Roman"/>
          <w:sz w:val="24"/>
          <w:szCs w:val="24"/>
          <w:lang w:val="vi-VN"/>
        </w:rPr>
        <w:t>CƠ CHẾ QUẢN LÝ TÀI CHÍNH VỀ BẢO HIỂM XÃ HỘI, BẢO HIỂM Y TẾ, BẢO HIỂM THẤT NGHIỆP VÀ CHI PHÍ QUẢN LÝ BẢO HIỂM XÃ HỘI, BẢO HIỂM Y TẾ, BẢO HIỂM THẤT NGHIỆP</w:t>
      </w:r>
      <w:bookmarkEnd w:id="1"/>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i/>
          <w:iCs/>
          <w:sz w:val="24"/>
          <w:szCs w:val="24"/>
          <w:lang w:val="vi-VN"/>
        </w:rPr>
        <w:t>Căn cứ Luật Tổ chức Chính phủ ngày 25 tháng 12 năm 2001;</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i/>
          <w:iCs/>
          <w:sz w:val="24"/>
          <w:szCs w:val="24"/>
          <w:lang w:val="vi-VN"/>
        </w:rPr>
        <w:t>Căn cứ Luật Bảo hiểm xã hội ngày 20 tháng</w:t>
      </w:r>
      <w:r w:rsidRPr="00147DE1">
        <w:rPr>
          <w:rFonts w:eastAsia="Times New Roman" w:cs="Times New Roman"/>
          <w:i/>
          <w:iCs/>
          <w:sz w:val="24"/>
          <w:szCs w:val="24"/>
          <w:lang w:val="vi-VN"/>
        </w:rPr>
        <w:t> </w:t>
      </w:r>
      <w:r w:rsidRPr="00CC1776">
        <w:rPr>
          <w:rFonts w:eastAsia="Times New Roman" w:cs="Times New Roman"/>
          <w:i/>
          <w:iCs/>
          <w:sz w:val="24"/>
          <w:szCs w:val="24"/>
        </w:rPr>
        <w:t>11</w:t>
      </w:r>
      <w:r w:rsidRPr="00147DE1">
        <w:rPr>
          <w:rFonts w:eastAsia="Times New Roman" w:cs="Times New Roman"/>
          <w:i/>
          <w:iCs/>
          <w:sz w:val="24"/>
          <w:szCs w:val="24"/>
        </w:rPr>
        <w:t> </w:t>
      </w:r>
      <w:r w:rsidRPr="00CC1776">
        <w:rPr>
          <w:rFonts w:eastAsia="Times New Roman" w:cs="Times New Roman"/>
          <w:i/>
          <w:iCs/>
          <w:sz w:val="24"/>
          <w:szCs w:val="24"/>
          <w:lang w:val="vi-VN"/>
        </w:rPr>
        <w:t>năm 2014;</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i/>
          <w:iCs/>
          <w:sz w:val="24"/>
          <w:szCs w:val="24"/>
          <w:lang w:val="vi-VN"/>
        </w:rPr>
        <w:t>Căn cứ Luật Việc làm ngày 16</w:t>
      </w:r>
      <w:r w:rsidRPr="00147DE1">
        <w:rPr>
          <w:rFonts w:eastAsia="Times New Roman" w:cs="Times New Roman"/>
          <w:i/>
          <w:iCs/>
          <w:sz w:val="24"/>
          <w:szCs w:val="24"/>
          <w:lang w:val="vi-VN"/>
        </w:rPr>
        <w:t> </w:t>
      </w:r>
      <w:r w:rsidRPr="00CC1776">
        <w:rPr>
          <w:rFonts w:eastAsia="Times New Roman" w:cs="Times New Roman"/>
          <w:i/>
          <w:iCs/>
          <w:sz w:val="24"/>
          <w:szCs w:val="24"/>
          <w:shd w:val="clear" w:color="auto" w:fill="FFFFFF"/>
          <w:lang w:val="vi-VN"/>
        </w:rPr>
        <w:t>tháng</w:t>
      </w:r>
      <w:r w:rsidRPr="00147DE1">
        <w:rPr>
          <w:rFonts w:eastAsia="Times New Roman" w:cs="Times New Roman"/>
          <w:i/>
          <w:iCs/>
          <w:sz w:val="24"/>
          <w:szCs w:val="24"/>
          <w:lang w:val="vi-VN"/>
        </w:rPr>
        <w:t> </w:t>
      </w:r>
      <w:r w:rsidRPr="00CC1776">
        <w:rPr>
          <w:rFonts w:eastAsia="Times New Roman" w:cs="Times New Roman"/>
          <w:i/>
          <w:iCs/>
          <w:sz w:val="24"/>
          <w:szCs w:val="24"/>
          <w:lang w:val="vi-VN"/>
        </w:rPr>
        <w:t>11 năm 2013;</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i/>
          <w:iCs/>
          <w:sz w:val="24"/>
          <w:szCs w:val="24"/>
          <w:lang w:val="vi-VN"/>
        </w:rPr>
        <w:t>Căn cứ Luật Bảo hiểm y tế ngày 14 tháng 11 n</w:t>
      </w:r>
      <w:r w:rsidRPr="00CC1776">
        <w:rPr>
          <w:rFonts w:eastAsia="Times New Roman" w:cs="Times New Roman"/>
          <w:i/>
          <w:iCs/>
          <w:sz w:val="24"/>
          <w:szCs w:val="24"/>
        </w:rPr>
        <w:t>ă</w:t>
      </w:r>
      <w:r w:rsidRPr="00CC1776">
        <w:rPr>
          <w:rFonts w:eastAsia="Times New Roman" w:cs="Times New Roman"/>
          <w:i/>
          <w:iCs/>
          <w:sz w:val="24"/>
          <w:szCs w:val="24"/>
          <w:lang w:val="vi-VN"/>
        </w:rPr>
        <w:t>m 2008 và Luật sửa đổi, bổ sung một s</w:t>
      </w:r>
      <w:r w:rsidRPr="00CC1776">
        <w:rPr>
          <w:rFonts w:eastAsia="Times New Roman" w:cs="Times New Roman"/>
          <w:i/>
          <w:iCs/>
          <w:sz w:val="24"/>
          <w:szCs w:val="24"/>
        </w:rPr>
        <w:t>ố</w:t>
      </w:r>
      <w:r w:rsidRPr="00147DE1">
        <w:rPr>
          <w:rFonts w:eastAsia="Times New Roman" w:cs="Times New Roman"/>
          <w:i/>
          <w:iCs/>
          <w:sz w:val="24"/>
          <w:szCs w:val="24"/>
        </w:rPr>
        <w:t> </w:t>
      </w:r>
      <w:r w:rsidRPr="00CC1776">
        <w:rPr>
          <w:rFonts w:eastAsia="Times New Roman" w:cs="Times New Roman"/>
          <w:i/>
          <w:iCs/>
          <w:sz w:val="24"/>
          <w:szCs w:val="24"/>
          <w:lang w:val="vi-VN"/>
        </w:rPr>
        <w:t>điều của Luật Bảo hiểm y tế ngày 13 tháng 6 năm 20</w:t>
      </w:r>
      <w:r w:rsidRPr="00CC1776">
        <w:rPr>
          <w:rFonts w:eastAsia="Times New Roman" w:cs="Times New Roman"/>
          <w:i/>
          <w:iCs/>
          <w:sz w:val="24"/>
          <w:szCs w:val="24"/>
        </w:rPr>
        <w:t>1</w:t>
      </w:r>
      <w:r w:rsidRPr="00CC1776">
        <w:rPr>
          <w:rFonts w:eastAsia="Times New Roman" w:cs="Times New Roman"/>
          <w:i/>
          <w:iCs/>
          <w:sz w:val="24"/>
          <w:szCs w:val="24"/>
          <w:lang w:val="vi-VN"/>
        </w:rPr>
        <w:t>4;</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i/>
          <w:iCs/>
          <w:sz w:val="24"/>
          <w:szCs w:val="24"/>
          <w:lang w:val="vi-VN"/>
        </w:rPr>
        <w:t>Theo đề nghị của Bộ trưởng Bộ Tài chính,</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i/>
          <w:iCs/>
          <w:sz w:val="24"/>
          <w:szCs w:val="24"/>
          <w:lang w:val="vi-VN"/>
        </w:rPr>
        <w:t>Thủ tướng Chính phủ ban hành Quyết định cơ chế quản lý tài chính về bảo hiểm xã hội, bảo hiểm y tế, bảo hiểm thất nghiệp và chi phí quản lý b</w:t>
      </w:r>
      <w:r w:rsidRPr="00CC1776">
        <w:rPr>
          <w:rFonts w:eastAsia="Times New Roman" w:cs="Times New Roman"/>
          <w:i/>
          <w:iCs/>
          <w:sz w:val="24"/>
          <w:szCs w:val="24"/>
        </w:rPr>
        <w:t>ả</w:t>
      </w:r>
      <w:r w:rsidRPr="00CC1776">
        <w:rPr>
          <w:rFonts w:eastAsia="Times New Roman" w:cs="Times New Roman"/>
          <w:i/>
          <w:iCs/>
          <w:sz w:val="24"/>
          <w:szCs w:val="24"/>
          <w:lang w:val="vi-VN"/>
        </w:rPr>
        <w:t>o hiểm xã hội, bảo hiểm</w:t>
      </w:r>
      <w:r w:rsidRPr="00147DE1">
        <w:rPr>
          <w:rFonts w:eastAsia="Times New Roman" w:cs="Times New Roman"/>
          <w:i/>
          <w:iCs/>
          <w:sz w:val="24"/>
          <w:szCs w:val="24"/>
          <w:lang w:val="vi-VN"/>
        </w:rPr>
        <w:t> </w:t>
      </w:r>
      <w:r w:rsidRPr="00CC1776">
        <w:rPr>
          <w:rFonts w:eastAsia="Times New Roman" w:cs="Times New Roman"/>
          <w:i/>
          <w:iCs/>
          <w:sz w:val="24"/>
          <w:szCs w:val="24"/>
          <w:shd w:val="clear" w:color="auto" w:fill="FFFFFF"/>
          <w:lang w:val="vi-VN"/>
        </w:rPr>
        <w:t>y tế</w:t>
      </w:r>
      <w:r w:rsidRPr="00CC1776">
        <w:rPr>
          <w:rFonts w:eastAsia="Times New Roman" w:cs="Times New Roman"/>
          <w:i/>
          <w:iCs/>
          <w:sz w:val="24"/>
          <w:szCs w:val="24"/>
          <w:lang w:val="vi-VN"/>
        </w:rPr>
        <w:t>, bảo hiểm thất nghiệp.</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2" w:name="chuong_1"/>
      <w:r w:rsidRPr="00CC1776">
        <w:rPr>
          <w:rFonts w:eastAsia="Times New Roman" w:cs="Times New Roman"/>
          <w:b/>
          <w:bCs/>
          <w:sz w:val="24"/>
          <w:szCs w:val="24"/>
          <w:lang w:val="vi-VN"/>
        </w:rPr>
        <w:t>Chương I</w:t>
      </w:r>
      <w:bookmarkEnd w:id="2"/>
    </w:p>
    <w:p w:rsidR="00CC1776" w:rsidRPr="00CC1776" w:rsidRDefault="00CC1776" w:rsidP="00CC1776">
      <w:pPr>
        <w:shd w:val="clear" w:color="auto" w:fill="FFFFFF"/>
        <w:spacing w:after="0" w:line="234" w:lineRule="atLeast"/>
        <w:jc w:val="center"/>
        <w:rPr>
          <w:rFonts w:eastAsia="Times New Roman" w:cs="Times New Roman"/>
          <w:sz w:val="24"/>
          <w:szCs w:val="24"/>
        </w:rPr>
      </w:pPr>
      <w:bookmarkStart w:id="3" w:name="chuong_1_name"/>
      <w:r w:rsidRPr="00CC1776">
        <w:rPr>
          <w:rFonts w:eastAsia="Times New Roman" w:cs="Times New Roman"/>
          <w:b/>
          <w:bCs/>
          <w:sz w:val="24"/>
          <w:szCs w:val="24"/>
          <w:lang w:val="vi-VN"/>
        </w:rPr>
        <w:t>QUY ĐỊNH CHUNG</w:t>
      </w:r>
      <w:bookmarkEnd w:id="3"/>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4" w:name="dieu_1"/>
      <w:r w:rsidRPr="00CC1776">
        <w:rPr>
          <w:rFonts w:eastAsia="Times New Roman" w:cs="Times New Roman"/>
          <w:b/>
          <w:bCs/>
          <w:sz w:val="24"/>
          <w:szCs w:val="24"/>
          <w:lang w:val="vi-VN"/>
        </w:rPr>
        <w:t>Điều 1. Phạm vi và đối tượng áp dụng</w:t>
      </w:r>
      <w:bookmarkEnd w:id="4"/>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 Quy</w:t>
      </w:r>
      <w:r w:rsidRPr="00CC1776">
        <w:rPr>
          <w:rFonts w:eastAsia="Times New Roman" w:cs="Times New Roman"/>
          <w:sz w:val="24"/>
          <w:szCs w:val="24"/>
        </w:rPr>
        <w:t>ế</w:t>
      </w:r>
      <w:r w:rsidRPr="00CC1776">
        <w:rPr>
          <w:rFonts w:eastAsia="Times New Roman" w:cs="Times New Roman"/>
          <w:sz w:val="24"/>
          <w:szCs w:val="24"/>
          <w:lang w:val="vi-VN"/>
        </w:rPr>
        <w:t>t định này</w:t>
      </w:r>
      <w:r w:rsidRPr="00147DE1">
        <w:rPr>
          <w:rFonts w:eastAsia="Times New Roman" w:cs="Times New Roman"/>
          <w:sz w:val="24"/>
          <w:szCs w:val="24"/>
          <w:lang w:val="vi-VN"/>
        </w:rPr>
        <w:t> </w:t>
      </w:r>
      <w:r w:rsidRPr="00CC1776">
        <w:rPr>
          <w:rFonts w:eastAsia="Times New Roman" w:cs="Times New Roman"/>
          <w:sz w:val="24"/>
          <w:szCs w:val="24"/>
        </w:rPr>
        <w:t>q</w:t>
      </w:r>
      <w:r w:rsidRPr="00CC1776">
        <w:rPr>
          <w:rFonts w:eastAsia="Times New Roman" w:cs="Times New Roman"/>
          <w:sz w:val="24"/>
          <w:szCs w:val="24"/>
          <w:lang w:val="vi-VN"/>
        </w:rPr>
        <w:t>uy định cơ ch</w:t>
      </w:r>
      <w:r w:rsidRPr="00CC1776">
        <w:rPr>
          <w:rFonts w:eastAsia="Times New Roman" w:cs="Times New Roman"/>
          <w:sz w:val="24"/>
          <w:szCs w:val="24"/>
        </w:rPr>
        <w:t>ế</w:t>
      </w:r>
      <w:r w:rsidRPr="00147DE1">
        <w:rPr>
          <w:rFonts w:eastAsia="Times New Roman" w:cs="Times New Roman"/>
          <w:sz w:val="24"/>
          <w:szCs w:val="24"/>
        </w:rPr>
        <w:t> </w:t>
      </w:r>
      <w:r w:rsidRPr="00CC1776">
        <w:rPr>
          <w:rFonts w:eastAsia="Times New Roman" w:cs="Times New Roman"/>
          <w:sz w:val="24"/>
          <w:szCs w:val="24"/>
          <w:lang w:val="vi-VN"/>
        </w:rPr>
        <w:t>quản lý tài chính về bảo hiểm xã hội, bảo hiểm y tế, bảo hi</w:t>
      </w:r>
      <w:r w:rsidRPr="00CC1776">
        <w:rPr>
          <w:rFonts w:eastAsia="Times New Roman" w:cs="Times New Roman"/>
          <w:sz w:val="24"/>
          <w:szCs w:val="24"/>
        </w:rPr>
        <w:t>ể</w:t>
      </w:r>
      <w:r w:rsidRPr="00CC1776">
        <w:rPr>
          <w:rFonts w:eastAsia="Times New Roman" w:cs="Times New Roman"/>
          <w:sz w:val="24"/>
          <w:szCs w:val="24"/>
          <w:lang w:val="vi-VN"/>
        </w:rPr>
        <w:t>m thất nghiệp và chi phí quản lý bảo hiểm xã hội, bảo hiểm y tế, bảo hiểm thất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2. Đối tượng áp dụng bao gồm: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Các đơn vị trực thuộc Bảo hiểm xã hội Việt Nam, Bảo hiểm xã hội Bộ Quốc phòng, Bảo hiểm xã hội Bộ Công an (sau đây gọi chung là cơ quan bảo hiểm xã hội);</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Trung tâm dịch vụ việc làm, tổ chức bảo hiểm thất nghiệp trực thuộc Bộ Lao động - Thương binh và Xã hội được giao thực hiện nhiệm vụ ti</w:t>
      </w:r>
      <w:r w:rsidRPr="00CC1776">
        <w:rPr>
          <w:rFonts w:eastAsia="Times New Roman" w:cs="Times New Roman"/>
          <w:sz w:val="24"/>
          <w:szCs w:val="24"/>
        </w:rPr>
        <w:t>ế</w:t>
      </w:r>
      <w:r w:rsidRPr="00CC1776">
        <w:rPr>
          <w:rFonts w:eastAsia="Times New Roman" w:cs="Times New Roman"/>
          <w:sz w:val="24"/>
          <w:szCs w:val="24"/>
          <w:lang w:val="vi-VN"/>
        </w:rPr>
        <w:t>p nhận hồ sơ, giải quyết chế độ bảo hiểm thất nghiệp và các nhiệm vụ liên quan về bảo hiểm thất nghiệp theo quy định của pháp luật về bảo hi</w:t>
      </w:r>
      <w:r w:rsidRPr="00CC1776">
        <w:rPr>
          <w:rFonts w:eastAsia="Times New Roman" w:cs="Times New Roman"/>
          <w:sz w:val="24"/>
          <w:szCs w:val="24"/>
        </w:rPr>
        <w:t>ể</w:t>
      </w:r>
      <w:r w:rsidRPr="00CC1776">
        <w:rPr>
          <w:rFonts w:eastAsia="Times New Roman" w:cs="Times New Roman"/>
          <w:sz w:val="24"/>
          <w:szCs w:val="24"/>
          <w:lang w:val="vi-VN"/>
        </w:rPr>
        <w:t>m th</w:t>
      </w:r>
      <w:r w:rsidRPr="00CC1776">
        <w:rPr>
          <w:rFonts w:eastAsia="Times New Roman" w:cs="Times New Roman"/>
          <w:sz w:val="24"/>
          <w:szCs w:val="24"/>
        </w:rPr>
        <w:t>ấ</w:t>
      </w:r>
      <w:r w:rsidRPr="00CC1776">
        <w:rPr>
          <w:rFonts w:eastAsia="Times New Roman" w:cs="Times New Roman"/>
          <w:sz w:val="24"/>
          <w:szCs w:val="24"/>
          <w:lang w:val="vi-VN"/>
        </w:rPr>
        <w:t>t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Tổ chức, cá nhân liên quan đến cơ chế quản lý tài chính về bảo hiểm xã hội, bảo hiểm y tế, bảo hiểm thất nghiệp và chi phí quản lý bảo hiểm xã hội, bảo hiểm y tế, bảo hiểm thất nghiệp.</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5" w:name="dieu_2"/>
      <w:r w:rsidRPr="00CC1776">
        <w:rPr>
          <w:rFonts w:eastAsia="Times New Roman" w:cs="Times New Roman"/>
          <w:b/>
          <w:bCs/>
          <w:sz w:val="24"/>
          <w:szCs w:val="24"/>
          <w:lang w:val="vi-VN"/>
        </w:rPr>
        <w:t>Điều 2. Mở tài khoản</w:t>
      </w:r>
      <w:bookmarkEnd w:id="5"/>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w:t>
      </w:r>
      <w:r w:rsidRPr="00CC1776">
        <w:rPr>
          <w:rFonts w:eastAsia="Times New Roman" w:cs="Times New Roman"/>
          <w:sz w:val="24"/>
          <w:szCs w:val="24"/>
        </w:rPr>
        <w:t>.</w:t>
      </w:r>
      <w:r w:rsidRPr="00147DE1">
        <w:rPr>
          <w:rFonts w:eastAsia="Times New Roman" w:cs="Times New Roman"/>
          <w:sz w:val="24"/>
          <w:szCs w:val="24"/>
        </w:rPr>
        <w:t> </w:t>
      </w:r>
      <w:r w:rsidRPr="00CC1776">
        <w:rPr>
          <w:rFonts w:eastAsia="Times New Roman" w:cs="Times New Roman"/>
          <w:sz w:val="24"/>
          <w:szCs w:val="24"/>
          <w:lang w:val="vi-VN"/>
        </w:rPr>
        <w:t>Cơ quan bảo hiểm xã hội các cấp được giao dự toán thu, chi theo quy định tại Quyết định này được mở tài khoản tiền gửi tại Kho bạc Nhà nước, ngân hàng thương mại có chất lượng hoạt động tốt theo xếp loại tín nhiệm của Ngân hàng Nhà nước Việt Nam đ</w:t>
      </w:r>
      <w:r w:rsidRPr="00CC1776">
        <w:rPr>
          <w:rFonts w:eastAsia="Times New Roman" w:cs="Times New Roman"/>
          <w:sz w:val="24"/>
          <w:szCs w:val="24"/>
        </w:rPr>
        <w:t>ể</w:t>
      </w:r>
      <w:r w:rsidRPr="00147DE1">
        <w:rPr>
          <w:rFonts w:eastAsia="Times New Roman" w:cs="Times New Roman"/>
          <w:sz w:val="24"/>
          <w:szCs w:val="24"/>
        </w:rPr>
        <w:t> </w:t>
      </w:r>
      <w:r w:rsidRPr="00CC1776">
        <w:rPr>
          <w:rFonts w:eastAsia="Times New Roman" w:cs="Times New Roman"/>
          <w:sz w:val="24"/>
          <w:szCs w:val="24"/>
          <w:lang w:val="vi-VN"/>
        </w:rPr>
        <w:t>phản ánh các khoản thu, chi như sau:</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Cơ quan bảo hiểm xã hội thu tiền đóng, chi trả các chế độ bảo hiểm xã hội, bảo hiểm y tế, bảo hiểm thất nghiệp mở tài khoản tiền gửi không kỳ hạn để phản ánh riêng các khoản thu và mở tài khoản tiền gửi không kỳ hạn để phản ánh riêng việc ch</w:t>
      </w:r>
      <w:r w:rsidRPr="00CC1776">
        <w:rPr>
          <w:rFonts w:eastAsia="Times New Roman" w:cs="Times New Roman"/>
          <w:sz w:val="24"/>
          <w:szCs w:val="24"/>
        </w:rPr>
        <w:t>i</w:t>
      </w:r>
      <w:r w:rsidRPr="00147DE1">
        <w:rPr>
          <w:rFonts w:eastAsia="Times New Roman" w:cs="Times New Roman"/>
          <w:sz w:val="24"/>
          <w:szCs w:val="24"/>
        </w:rPr>
        <w:t> </w:t>
      </w:r>
      <w:r w:rsidRPr="00CC1776">
        <w:rPr>
          <w:rFonts w:eastAsia="Times New Roman" w:cs="Times New Roman"/>
          <w:sz w:val="24"/>
          <w:szCs w:val="24"/>
          <w:lang w:val="vi-VN"/>
        </w:rPr>
        <w:t>trả các chế độ bảo hiểm. Tiền lãi phát sinh trên các tài khoản này chuyển về Bảo hiểm xã hội Việt Nam để sử dụng theo quy định của pháp luật về đầu tư từ quỹ bảo hiểm xã hội, bảo hiểm y tế, bảo hiểm thất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lastRenderedPageBreak/>
        <w:t>b) Bảo hiểm xã hội Việt Nam mở tài khoản tiền gửi không kỳ hạn để phản ánh các khoản thu, chi bảo hiểm xã hội, bảo hiểm y tế, bảo hiểm thất nghiệp. Tiền lãi phát sinh trên tài khoản này được sử dụng theo quy định của pháp luật về đầu tư từ quỹ bảo hiểm xã hội, bảo hiểm y tế, bảo hiểm thất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Cơ quan bảo hiểm xã hội các cấp, trung tâm dịch vụ việc làm, tổ chức bảo hiểm thất nghiệp trực thuộc Bộ Lao động - Thương binh và Xã hội mở tài khoản tiền gửi không kỳ hạn để phản ánh các khoản thu, chi về chi phí quản lý và các quỹ của đơn vị. Tiền lãi phát sinh trên tài khoản này được sử dụng bổ sung nguồn chi phí quản lý và các quỹ của đơn vị.</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2. Tổng Giám đốc Bảo hiểm xã hội Việt Nam quy định số lượng tài khoản tiền gửi, nơi mở tài khoản tiền gửi, định mức số dư tài khoản tiền gửi, thẩm quyền sử dụng tài khoản tiền gửi không kỳ hạn quy định tại điểm a Khoản 1 Điều này áp dụng đối với các đơn vị trực thuộc Bảo hiểm xã hội Việt Nam và quy định đối với Bảo hiểm xã hội Bộ Quốc phòng, Bảo hiểm xã hội Bộ Công an sau khi có ý kiến thống nhất của các</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tổ chức</w:t>
      </w:r>
      <w:r w:rsidRPr="00147DE1">
        <w:rPr>
          <w:rFonts w:eastAsia="Times New Roman" w:cs="Times New Roman"/>
          <w:sz w:val="24"/>
          <w:szCs w:val="24"/>
          <w:lang w:val="vi-VN"/>
        </w:rPr>
        <w:t> </w:t>
      </w:r>
      <w:r w:rsidRPr="00CC1776">
        <w:rPr>
          <w:rFonts w:eastAsia="Times New Roman" w:cs="Times New Roman"/>
          <w:sz w:val="24"/>
          <w:szCs w:val="24"/>
          <w:lang w:val="vi-VN"/>
        </w:rPr>
        <w:t>bảo hiểm xã hội này.</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6" w:name="dieu_3"/>
      <w:r w:rsidRPr="00CC1776">
        <w:rPr>
          <w:rFonts w:eastAsia="Times New Roman" w:cs="Times New Roman"/>
          <w:b/>
          <w:bCs/>
          <w:sz w:val="24"/>
          <w:szCs w:val="24"/>
          <w:lang w:val="vi-VN"/>
        </w:rPr>
        <w:t>Điều 3. Bảo đảm thanh khoản</w:t>
      </w:r>
      <w:bookmarkEnd w:id="6"/>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Ngoài việc mở tài khoản tiền gửi phản ánh các khoản thu, chi theo quy định tại Điểm b Khoản 1 Điều 2 Quyết định này, Bảo hiểm xã hội Việt Nam mở tài khoản tiền gửi không kỳ hạn và duy tr</w:t>
      </w:r>
      <w:r w:rsidRPr="00CC1776">
        <w:rPr>
          <w:rFonts w:eastAsia="Times New Roman" w:cs="Times New Roman"/>
          <w:sz w:val="24"/>
          <w:szCs w:val="24"/>
        </w:rPr>
        <w:t>ì</w:t>
      </w:r>
      <w:r w:rsidRPr="00CC1776">
        <w:rPr>
          <w:rFonts w:eastAsia="Times New Roman" w:cs="Times New Roman"/>
          <w:sz w:val="24"/>
          <w:szCs w:val="24"/>
          <w:lang w:val="vi-VN"/>
        </w:rPr>
        <w:t>trên tài khoản này số dư thường xuyên tương đương với mức chi bình quân 1,5 tháng theo tổng dự toán chi các chế độ bảo hiểm xã hội, bảo hiểm y tế, bảo hiểm thất nghiệp được giao h</w:t>
      </w:r>
      <w:r w:rsidRPr="00CC1776">
        <w:rPr>
          <w:rFonts w:eastAsia="Times New Roman" w:cs="Times New Roman"/>
          <w:sz w:val="24"/>
          <w:szCs w:val="24"/>
        </w:rPr>
        <w:t>à</w:t>
      </w:r>
      <w:r w:rsidRPr="00CC1776">
        <w:rPr>
          <w:rFonts w:eastAsia="Times New Roman" w:cs="Times New Roman"/>
          <w:sz w:val="24"/>
          <w:szCs w:val="24"/>
          <w:lang w:val="vi-VN"/>
        </w:rPr>
        <w:t>ng năm đ</w:t>
      </w:r>
      <w:r w:rsidRPr="00CC1776">
        <w:rPr>
          <w:rFonts w:eastAsia="Times New Roman" w:cs="Times New Roman"/>
          <w:sz w:val="24"/>
          <w:szCs w:val="24"/>
        </w:rPr>
        <w:t>ể</w:t>
      </w:r>
      <w:r w:rsidRPr="00147DE1">
        <w:rPr>
          <w:rFonts w:eastAsia="Times New Roman" w:cs="Times New Roman"/>
          <w:sz w:val="24"/>
          <w:szCs w:val="24"/>
        </w:rPr>
        <w:t> </w:t>
      </w:r>
      <w:r w:rsidRPr="00CC1776">
        <w:rPr>
          <w:rFonts w:eastAsia="Times New Roman" w:cs="Times New Roman"/>
          <w:sz w:val="24"/>
          <w:szCs w:val="24"/>
          <w:lang w:val="vi-VN"/>
        </w:rPr>
        <w:t>bảo đảm thanh khoản và chỉ được sử dụng trong trường hợp các nguồn thu theo tiến độ nhưng chưa được tập trung kịp th</w:t>
      </w:r>
      <w:r w:rsidRPr="00CC1776">
        <w:rPr>
          <w:rFonts w:eastAsia="Times New Roman" w:cs="Times New Roman"/>
          <w:sz w:val="24"/>
          <w:szCs w:val="24"/>
        </w:rPr>
        <w:t>ờ</w:t>
      </w:r>
      <w:r w:rsidRPr="00CC1776">
        <w:rPr>
          <w:rFonts w:eastAsia="Times New Roman" w:cs="Times New Roman"/>
          <w:sz w:val="24"/>
          <w:szCs w:val="24"/>
          <w:lang w:val="vi-VN"/>
        </w:rPr>
        <w:t>i. Tiền lãi phát sinh trên tài khoản này được sử dụng theo quy định của pháp luật về đầu tư từ quỹ bảo hi</w:t>
      </w:r>
      <w:r w:rsidRPr="00CC1776">
        <w:rPr>
          <w:rFonts w:eastAsia="Times New Roman" w:cs="Times New Roman"/>
          <w:sz w:val="24"/>
          <w:szCs w:val="24"/>
        </w:rPr>
        <w:t>ể</w:t>
      </w:r>
      <w:r w:rsidRPr="00CC1776">
        <w:rPr>
          <w:rFonts w:eastAsia="Times New Roman" w:cs="Times New Roman"/>
          <w:sz w:val="24"/>
          <w:szCs w:val="24"/>
          <w:lang w:val="vi-VN"/>
        </w:rPr>
        <w:t>m xã hội, bảo hi</w:t>
      </w:r>
      <w:r w:rsidRPr="00CC1776">
        <w:rPr>
          <w:rFonts w:eastAsia="Times New Roman" w:cs="Times New Roman"/>
          <w:sz w:val="24"/>
          <w:szCs w:val="24"/>
        </w:rPr>
        <w:t>ể</w:t>
      </w:r>
      <w:r w:rsidRPr="00CC1776">
        <w:rPr>
          <w:rFonts w:eastAsia="Times New Roman" w:cs="Times New Roman"/>
          <w:sz w:val="24"/>
          <w:szCs w:val="24"/>
          <w:lang w:val="vi-VN"/>
        </w:rPr>
        <w:t>m y t</w:t>
      </w:r>
      <w:r w:rsidRPr="00CC1776">
        <w:rPr>
          <w:rFonts w:eastAsia="Times New Roman" w:cs="Times New Roman"/>
          <w:sz w:val="24"/>
          <w:szCs w:val="24"/>
        </w:rPr>
        <w:t>ế</w:t>
      </w:r>
      <w:r w:rsidRPr="00CC1776">
        <w:rPr>
          <w:rFonts w:eastAsia="Times New Roman" w:cs="Times New Roman"/>
          <w:sz w:val="24"/>
          <w:szCs w:val="24"/>
          <w:lang w:val="vi-VN"/>
        </w:rPr>
        <w:t>, bảo hiểm thất nghiệp.</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7" w:name="chuong_2"/>
      <w:r w:rsidRPr="00CC1776">
        <w:rPr>
          <w:rFonts w:eastAsia="Times New Roman" w:cs="Times New Roman"/>
          <w:b/>
          <w:bCs/>
          <w:sz w:val="24"/>
          <w:szCs w:val="24"/>
          <w:lang w:val="vi-VN"/>
        </w:rPr>
        <w:t>Chương II</w:t>
      </w:r>
      <w:bookmarkEnd w:id="7"/>
    </w:p>
    <w:p w:rsidR="00CC1776" w:rsidRPr="00CC1776" w:rsidRDefault="00CC1776" w:rsidP="00CC1776">
      <w:pPr>
        <w:shd w:val="clear" w:color="auto" w:fill="FFFFFF"/>
        <w:spacing w:after="0" w:line="234" w:lineRule="atLeast"/>
        <w:jc w:val="center"/>
        <w:rPr>
          <w:rFonts w:eastAsia="Times New Roman" w:cs="Times New Roman"/>
          <w:sz w:val="24"/>
          <w:szCs w:val="24"/>
        </w:rPr>
      </w:pPr>
      <w:bookmarkStart w:id="8" w:name="chuong_2_name"/>
      <w:r w:rsidRPr="00CC1776">
        <w:rPr>
          <w:rFonts w:eastAsia="Times New Roman" w:cs="Times New Roman"/>
          <w:b/>
          <w:bCs/>
          <w:sz w:val="24"/>
          <w:szCs w:val="24"/>
          <w:lang w:val="vi-VN"/>
        </w:rPr>
        <w:t>CƠ CHẾ QUẢN LÝ TÀI CHÍNH VỀ BẢO HIỂM XÃ HỘI, BẢO HIỂM Y TẾ, BẢO HIỂM THẤT NGHIỆP</w:t>
      </w:r>
      <w:bookmarkEnd w:id="8"/>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9" w:name="dieu_4"/>
      <w:r w:rsidRPr="00CC1776">
        <w:rPr>
          <w:rFonts w:eastAsia="Times New Roman" w:cs="Times New Roman"/>
          <w:b/>
          <w:bCs/>
          <w:sz w:val="24"/>
          <w:szCs w:val="24"/>
          <w:lang w:val="vi-VN"/>
        </w:rPr>
        <w:t>Điều 4. Nguồn tài chính</w:t>
      </w:r>
      <w:bookmarkEnd w:id="9"/>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 Nguồn tài chính do Bảo hiểm xã hội Việt Nam quản lý bao gồm: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Quỹ bảo hiểm xã hội, bao gồm cả khoản kinh phí ngân sách nhà nước cấp hằng</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năm</w:t>
      </w:r>
      <w:r w:rsidRPr="00147DE1">
        <w:rPr>
          <w:rFonts w:eastAsia="Times New Roman" w:cs="Times New Roman"/>
          <w:sz w:val="24"/>
          <w:szCs w:val="24"/>
          <w:lang w:val="vi-VN"/>
        </w:rPr>
        <w:t> </w:t>
      </w:r>
      <w:r w:rsidRPr="00CC1776">
        <w:rPr>
          <w:rFonts w:eastAsia="Times New Roman" w:cs="Times New Roman"/>
          <w:sz w:val="24"/>
          <w:szCs w:val="24"/>
          <w:lang w:val="vi-VN"/>
        </w:rPr>
        <w:t>để chi trả lương hưu, trợ cấp bảo hiểm xã hội cho người thụ hưởng thuộc đối tượng do ngân sách nhà nước đảm bảo;</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Quỹ bảo hiểm y tế;</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Quỹ bảo hiểm thất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d) Các nguồn tài chính khác theo quy định của pháp luật.</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2. Bảo hiểm xã hội Việt Nam thực hiện nhiệm vụ chi trả lương h</w:t>
      </w:r>
      <w:r w:rsidRPr="00CC1776">
        <w:rPr>
          <w:rFonts w:eastAsia="Times New Roman" w:cs="Times New Roman"/>
          <w:sz w:val="24"/>
          <w:szCs w:val="24"/>
        </w:rPr>
        <w:t>ưu</w:t>
      </w:r>
      <w:r w:rsidRPr="00CC1776">
        <w:rPr>
          <w:rFonts w:eastAsia="Times New Roman" w:cs="Times New Roman"/>
          <w:sz w:val="24"/>
          <w:szCs w:val="24"/>
          <w:lang w:val="vi-VN"/>
        </w:rPr>
        <w:t>, trợ cấp bảo hiểm xã hội cho người thụ hưởng thuộc đối tượng do ngân sách nhà nước đảm bảo, được Nhà nước cấp chi phí chi trả bằng 0,78% tổng số tiền chi trả các chế độ bảo hiểm xã hội (trừ khoản chi trả phí khám giám định mức suy giảm khả năng lao động, chi đóng bảo hiểm y tế). Mức chi cụ thể của từng tỉnh, thành phố trực thuộc Trung ương do Tổng Giám đốc Bảo hiểm xã hội Việt Nam quy định; trong đó, mức chi cho tổ chức làm đại lý chi trả bằng 63% mức chi do Tổng Giám đốc Bảo hiểm xã hội Việt Nam quy định.</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10" w:name="dieu_5"/>
      <w:r w:rsidRPr="00CC1776">
        <w:rPr>
          <w:rFonts w:eastAsia="Times New Roman" w:cs="Times New Roman"/>
          <w:b/>
          <w:bCs/>
          <w:sz w:val="24"/>
          <w:szCs w:val="24"/>
          <w:lang w:val="vi-VN"/>
        </w:rPr>
        <w:t>Điều 5. Lập dự toán, phân bổ và giao dự toán thu, chi</w:t>
      </w:r>
      <w:bookmarkEnd w:id="10"/>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 Hằng năm</w:t>
      </w:r>
      <w:r w:rsidRPr="00CC1776">
        <w:rPr>
          <w:rFonts w:eastAsia="Times New Roman" w:cs="Times New Roman"/>
          <w:sz w:val="24"/>
          <w:szCs w:val="24"/>
        </w:rPr>
        <w:t>,</w:t>
      </w:r>
      <w:r w:rsidRPr="00147DE1">
        <w:rPr>
          <w:rFonts w:eastAsia="Times New Roman" w:cs="Times New Roman"/>
          <w:sz w:val="24"/>
          <w:szCs w:val="24"/>
          <w:lang w:val="vi-VN"/>
        </w:rPr>
        <w:t> </w:t>
      </w:r>
      <w:r w:rsidRPr="00CC1776">
        <w:rPr>
          <w:rFonts w:eastAsia="Times New Roman" w:cs="Times New Roman"/>
          <w:sz w:val="24"/>
          <w:szCs w:val="24"/>
          <w:lang w:val="vi-VN"/>
        </w:rPr>
        <w:t>cùng</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thời gian</w:t>
      </w:r>
      <w:r w:rsidRPr="00147DE1">
        <w:rPr>
          <w:rFonts w:eastAsia="Times New Roman" w:cs="Times New Roman"/>
          <w:sz w:val="24"/>
          <w:szCs w:val="24"/>
          <w:lang w:val="vi-VN"/>
        </w:rPr>
        <w:t> </w:t>
      </w:r>
      <w:r w:rsidRPr="00CC1776">
        <w:rPr>
          <w:rFonts w:eastAsia="Times New Roman" w:cs="Times New Roman"/>
          <w:sz w:val="24"/>
          <w:szCs w:val="24"/>
          <w:lang w:val="vi-VN"/>
        </w:rPr>
        <w:t>quy định về lập dự toán ngân sách nhà nước, Bảo hiểm xã hội Việt Nam tổng hợp dự toán thu, chi của các cơ quan, đơn vị liên quan, trình Hội đồng quản lý Bảo hiểm xã hội Việt Nam thông qua và báo cáo Bộ Tài chính, Bộ Lao động - Thương binh và Xã hội, Bộ Y tế, bao gồm: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lastRenderedPageBreak/>
        <w:t>a) Thu, chi bảo hiểm xã hội;</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Thu, chi bảo hiểm y tế;</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Thu, chi bảo hiểm thất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d) Chi phí quản lý bảo hiểm xã hội, bảo hiểm y tế, bảo hiểm thất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đ) Kế hoạch đầu tư để bảo toàn và tăng trưởng các quỹ bảo hiểm xã hội, bảo hiểm y tế, bảo hiểm thất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Bộ Tài chính chủ trì, phối hợp với Bộ Lao động - Thương binh và Xã hội, Bộ Y tế, Bộ Kế hoạch và Đầu tư xem xét,</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tổng hợp</w:t>
      </w:r>
      <w:r w:rsidRPr="00147DE1">
        <w:rPr>
          <w:rFonts w:eastAsia="Times New Roman" w:cs="Times New Roman"/>
          <w:sz w:val="24"/>
          <w:szCs w:val="24"/>
          <w:lang w:val="vi-VN"/>
        </w:rPr>
        <w:t> </w:t>
      </w:r>
      <w:r w:rsidRPr="00CC1776">
        <w:rPr>
          <w:rFonts w:eastAsia="Times New Roman" w:cs="Times New Roman"/>
          <w:sz w:val="24"/>
          <w:szCs w:val="24"/>
          <w:lang w:val="vi-VN"/>
        </w:rPr>
        <w:t>trình Thủ tướng Chính phủ quyết định giao dự toán thu, chi cho Bảo hiểm xã hội Việt Nam. Đối với dự toán chi lương hưu, trợ cấp bảo hiểm xã hội cho người thụ hưởng thuộc đối tượng do ngân sách nhà nước đảm bảo, Bộ Tài chính tổng hợp vào dự toán chi ngân sách nhà nước, trình cấp thẩm quyền quyết định theo quy định của pháp luật về ngân sách nhà nước.</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2. Trong thời hạn 15 ngày, kể từ ngày nhận được Quyết định giao dự toán của Thủ tướng Chính phủ, Bảo hiểm xã hội Việt Nam có</w:t>
      </w:r>
      <w:r w:rsidRPr="00147DE1">
        <w:rPr>
          <w:rFonts w:eastAsia="Times New Roman" w:cs="Times New Roman"/>
          <w:sz w:val="24"/>
          <w:szCs w:val="24"/>
          <w:lang w:val="vi-VN"/>
        </w:rPr>
        <w:t> </w:t>
      </w:r>
      <w:r w:rsidRPr="00CC1776">
        <w:rPr>
          <w:rFonts w:eastAsia="Times New Roman" w:cs="Times New Roman"/>
          <w:sz w:val="24"/>
          <w:szCs w:val="24"/>
        </w:rPr>
        <w:t>tr</w:t>
      </w:r>
      <w:r w:rsidRPr="00CC1776">
        <w:rPr>
          <w:rFonts w:eastAsia="Times New Roman" w:cs="Times New Roman"/>
          <w:sz w:val="24"/>
          <w:szCs w:val="24"/>
          <w:lang w:val="vi-VN"/>
        </w:rPr>
        <w:t>ách nhiệm thực hiện xong việc giao dự toán cho các đơn vị trực thuộc, Bảo hiểm xã hội Bộ Quốc phòng, Bảo hiểm xã hội Bộ Công an, Bộ Lao động - Thương binh và Xã hội.</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3. Trường hợp Nhà nước ban hành chính sách, chế độ làm thay đổi dự toán đã được Thủ tướng Chính phủ giao, Bộ trưởng Bộ Tài chính xem xét điều chỉnh dự toán cho Bảo hiểm xã hội Việt Nam tương ứng với mức điều chỉnh theo chế độ mới và báo cáo Thủ tướng Chính phủ kết quả thực hiện.</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4. Bộ trưởng Bộ Tài chính ban hành mẫu biểu và hư</w:t>
      </w:r>
      <w:r w:rsidRPr="00CC1776">
        <w:rPr>
          <w:rFonts w:eastAsia="Times New Roman" w:cs="Times New Roman"/>
          <w:sz w:val="24"/>
          <w:szCs w:val="24"/>
        </w:rPr>
        <w:t>ớ</w:t>
      </w:r>
      <w:r w:rsidRPr="00CC1776">
        <w:rPr>
          <w:rFonts w:eastAsia="Times New Roman" w:cs="Times New Roman"/>
          <w:sz w:val="24"/>
          <w:szCs w:val="24"/>
          <w:lang w:val="vi-VN"/>
        </w:rPr>
        <w:t>ng dẫn quy trình lập dự toán thu, chi quy định tại Khoản 1 Điều này để thống nhất thực hiện.</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11" w:name="dieu_6"/>
      <w:r w:rsidRPr="00CC1776">
        <w:rPr>
          <w:rFonts w:eastAsia="Times New Roman" w:cs="Times New Roman"/>
          <w:b/>
          <w:bCs/>
          <w:sz w:val="24"/>
          <w:szCs w:val="24"/>
          <w:lang w:val="vi-VN"/>
        </w:rPr>
        <w:t>Điều 6. Tập trung nguồn thu, quản</w:t>
      </w:r>
      <w:r w:rsidRPr="00147DE1">
        <w:rPr>
          <w:rFonts w:eastAsia="Times New Roman" w:cs="Times New Roman"/>
          <w:b/>
          <w:bCs/>
          <w:sz w:val="24"/>
          <w:szCs w:val="24"/>
          <w:lang w:val="vi-VN"/>
        </w:rPr>
        <w:t> </w:t>
      </w:r>
      <w:r w:rsidRPr="00CC1776">
        <w:rPr>
          <w:rFonts w:eastAsia="Times New Roman" w:cs="Times New Roman"/>
          <w:b/>
          <w:bCs/>
          <w:sz w:val="24"/>
          <w:szCs w:val="24"/>
          <w:shd w:val="clear" w:color="auto" w:fill="FFFFFF"/>
          <w:lang w:val="vi-VN"/>
        </w:rPr>
        <w:t>lý</w:t>
      </w:r>
      <w:r w:rsidRPr="00147DE1">
        <w:rPr>
          <w:rFonts w:eastAsia="Times New Roman" w:cs="Times New Roman"/>
          <w:b/>
          <w:bCs/>
          <w:sz w:val="24"/>
          <w:szCs w:val="24"/>
          <w:lang w:val="vi-VN"/>
        </w:rPr>
        <w:t> </w:t>
      </w:r>
      <w:r w:rsidRPr="00CC1776">
        <w:rPr>
          <w:rFonts w:eastAsia="Times New Roman" w:cs="Times New Roman"/>
          <w:b/>
          <w:bCs/>
          <w:sz w:val="24"/>
          <w:szCs w:val="24"/>
          <w:lang w:val="vi-VN"/>
        </w:rPr>
        <w:t>và sử dụng nguồn thu</w:t>
      </w:r>
      <w:bookmarkEnd w:id="11"/>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 Cơ quan bảo hiểm xã hội thu tiền đóng bảo hiểm xã hội, bảo hiểm y tế, bảo hiểm thất nghiệp của các đối tượng và chuyển về Bảo hiểm xã hội Việt Nam để quản lý theo hướng dẫn của Bảo hiểm xã hội Việt Nam.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Đối với số thu bảo hiểm y tế của các đối tượng do Bộ Quốc phòng, Bộ Công an quản lý, Bảo hiểm xã hội Bộ Quốc phòng, Bảo hiểm xã hội Bộ Công an có trách nhiệm quản lý, sử dụng cho việc khám bệnh, chữa bệnh cho người tham gia bảo hiểm y tế theo quy định của pháp luật.</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2. Khi nhận được tiền đóng của người sử dụng lao động, cơ quan bảo hiểm xã hội trực tiếp quản lý người tham gia thực hiện như sau:</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Thu tiền đóng bảo hiểm xã hội, bảo hiểm y tế, bảo hiểm thất nghiệp, kể cả tiền lãi chậm đóng theo quy định tại Khoản 3 Điều này đối với người lao động đủ điều kiện hưởng bảo hiểm xã hội hoặc chấm dứt hợp đồng lao động, hợp đồng làm việc để kịp thời giải quyết chế độ bảo hiểm xã hội, bảo hiểm thất nghiệp cho người lao động theo quy định của pháp luật (nếu có);</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w:t>
      </w:r>
      <w:r w:rsidRPr="00147DE1">
        <w:rPr>
          <w:rFonts w:eastAsia="Times New Roman" w:cs="Times New Roman"/>
          <w:sz w:val="24"/>
          <w:szCs w:val="24"/>
        </w:rPr>
        <w:t> </w:t>
      </w:r>
      <w:r w:rsidRPr="00CC1776">
        <w:rPr>
          <w:rFonts w:eastAsia="Times New Roman" w:cs="Times New Roman"/>
          <w:sz w:val="24"/>
          <w:szCs w:val="24"/>
        </w:rPr>
        <w:t>S</w:t>
      </w:r>
      <w:r w:rsidRPr="00CC1776">
        <w:rPr>
          <w:rFonts w:eastAsia="Times New Roman" w:cs="Times New Roman"/>
          <w:sz w:val="24"/>
          <w:szCs w:val="24"/>
          <w:lang w:val="vi-VN"/>
        </w:rPr>
        <w:t>ố tiền còn lại, hạch toán thu theo thứ tự sau đây:</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Thu đủ số tiền phải đóng bảo hiểm y tế và tiền lãi chậm đóng bảo hiểm y tế theo quy định tại Điểm a Khoản 3 Điều này (nếu có);</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Thu đủ số tiền phải đóng bảo hiểm thất nghiệp và tiền lãi chậm đóng bảo hiểm thất nghiệp theo quy định tại Điểm b Khoản 3 Điều này (nếu có);</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Thu tiền đóng bảo hiểm xã hội và tiền lãi chậm đóng bảo hiểm xã hội theo quy định tại Điểm b Khoản 3 Điều này (nếu có).</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lastRenderedPageBreak/>
        <w:t>3. Việc thu tiền lãi chậm đóng bảo hiểm xã hội, bảo hiểm y tế, bảo hiểm thất nghiệp thực hiện như sau:</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Trường hợp chậm đóng bảo hiểm y tế từ 30 ngày trở lên, số tiền lãi phải thu b</w:t>
      </w:r>
      <w:r w:rsidRPr="00CC1776">
        <w:rPr>
          <w:rFonts w:eastAsia="Times New Roman" w:cs="Times New Roman"/>
          <w:sz w:val="24"/>
          <w:szCs w:val="24"/>
        </w:rPr>
        <w:t>ằ</w:t>
      </w:r>
      <w:r w:rsidRPr="00CC1776">
        <w:rPr>
          <w:rFonts w:eastAsia="Times New Roman" w:cs="Times New Roman"/>
          <w:sz w:val="24"/>
          <w:szCs w:val="24"/>
          <w:lang w:val="vi-VN"/>
        </w:rPr>
        <w:t>ng 02 l</w:t>
      </w:r>
      <w:r w:rsidRPr="00CC1776">
        <w:rPr>
          <w:rFonts w:eastAsia="Times New Roman" w:cs="Times New Roman"/>
          <w:sz w:val="24"/>
          <w:szCs w:val="24"/>
        </w:rPr>
        <w:t>ầ</w:t>
      </w:r>
      <w:r w:rsidRPr="00CC1776">
        <w:rPr>
          <w:rFonts w:eastAsia="Times New Roman" w:cs="Times New Roman"/>
          <w:sz w:val="24"/>
          <w:szCs w:val="24"/>
          <w:lang w:val="vi-VN"/>
        </w:rPr>
        <w:t>n mức lãi su</w:t>
      </w:r>
      <w:r w:rsidRPr="00CC1776">
        <w:rPr>
          <w:rFonts w:eastAsia="Times New Roman" w:cs="Times New Roman"/>
          <w:sz w:val="24"/>
          <w:szCs w:val="24"/>
        </w:rPr>
        <w:t>ấ</w:t>
      </w:r>
      <w:r w:rsidRPr="00CC1776">
        <w:rPr>
          <w:rFonts w:eastAsia="Times New Roman" w:cs="Times New Roman"/>
          <w:sz w:val="24"/>
          <w:szCs w:val="24"/>
          <w:lang w:val="vi-VN"/>
        </w:rPr>
        <w:t>t thị trường liên ngân hàng kỳ hạn 9 tháng do Ngân hàng Nhà nước Việt Nam công bố trên</w:t>
      </w:r>
      <w:r w:rsidRPr="00CC1776">
        <w:rPr>
          <w:rFonts w:eastAsia="Times New Roman" w:cs="Times New Roman"/>
          <w:sz w:val="24"/>
          <w:szCs w:val="24"/>
        </w:rPr>
        <w:t>C</w:t>
      </w:r>
      <w:r w:rsidRPr="00CC1776">
        <w:rPr>
          <w:rFonts w:eastAsia="Times New Roman" w:cs="Times New Roman"/>
          <w:sz w:val="24"/>
          <w:szCs w:val="24"/>
          <w:lang w:val="vi-VN"/>
        </w:rPr>
        <w:t>ổng Thông tin điện tử của Ngân hàng Nhà nước Việt Nam năm trước liền kề tính trên số tiền, thời gian chậm đóng. Trường hợp lãi suất liên ngân hàng năm trước liền kề không có kỳ hạn 9 tháng thì áp dụng theo mức lãi suất của kỳ hạn liền trước kỳ hạn 9 tháng;</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Trường hợp</w:t>
      </w:r>
      <w:r w:rsidRPr="00147DE1">
        <w:rPr>
          <w:rFonts w:eastAsia="Times New Roman" w:cs="Times New Roman"/>
          <w:sz w:val="24"/>
          <w:szCs w:val="24"/>
          <w:lang w:val="vi-VN"/>
        </w:rPr>
        <w:t> </w:t>
      </w:r>
      <w:r w:rsidRPr="00CC1776">
        <w:rPr>
          <w:rFonts w:eastAsia="Times New Roman" w:cs="Times New Roman"/>
          <w:sz w:val="24"/>
          <w:szCs w:val="24"/>
        </w:rPr>
        <w:t>tr</w:t>
      </w:r>
      <w:r w:rsidRPr="00CC1776">
        <w:rPr>
          <w:rFonts w:eastAsia="Times New Roman" w:cs="Times New Roman"/>
          <w:sz w:val="24"/>
          <w:szCs w:val="24"/>
          <w:lang w:val="vi-VN"/>
        </w:rPr>
        <w:t>ốn đóng, chậm đóng, chiếm dụng tiền đóng, hưởng bảo hiểm xã hội, bảo hiểm thất nghiệp từ 30 ngày trở lên, số tiền lãi phải thu bằng 02 lần mức lãi suất đầu tư quỹ bảo hiểm xã hội, bảo hiểm thất nghiệp bình quân của năm trước liền kề tính trên số tiền, thời gian chậm đóng;</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Trong thời hạn 15 ngày đầu của tháng 01 hằng năm, Bảo hiểm xã hội Việt Nam phải có văn bản thông báo mức lãi suất bình quân theo tháng trên cơ sở mức lãi suất bình quân quy định tại điểm a và b Khoản này gửi cơ quan bảo hiểm xã hội trực thuộc, Bảo hiểm xã hội Bộ Quốc phòng, Bảo hiểm xã hội Bộ Công an để thống nhất thực hiện.</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4. Số tiền lãi chậm đóng bảo hiểm xã hội, bảo hiểm y tế, bảo hiểm thất nghiệp thu được, cơ quan b</w:t>
      </w:r>
      <w:r w:rsidRPr="00CC1776">
        <w:rPr>
          <w:rFonts w:eastAsia="Times New Roman" w:cs="Times New Roman"/>
          <w:sz w:val="24"/>
          <w:szCs w:val="24"/>
        </w:rPr>
        <w:t>ả</w:t>
      </w:r>
      <w:r w:rsidRPr="00CC1776">
        <w:rPr>
          <w:rFonts w:eastAsia="Times New Roman" w:cs="Times New Roman"/>
          <w:sz w:val="24"/>
          <w:szCs w:val="24"/>
          <w:lang w:val="vi-VN"/>
        </w:rPr>
        <w:t>o hiểm xã hội các cấp, Bảo hiểm xã hội Bộ Quốc phòng, Bảo hiểm xã hội Bộ Công an quyết toán riêng với Bảo hiểm xã hội Việt Nam; Bảo hiểm xã hội Việt Nam tổng hợp và thực hiện như sau:</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Tiền lãi chậm đóng bảo hiểm xã hội được bổ sung vào quỹ hưu trí, tử tuất thuộc quỹ bảo hiểm xã hội;</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Tiền lãi chậm đóng bảo hiểm y tế được bổ sung vào quỹ dự phòng bảo hiểm y tế để điều tiết chung;</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Tiền lãi chậm đóng bảo hiểm thất nghiệp được bổ sung vào quỹ bảo hiểm thất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5. Bảo hiểm xã hội Việt Nam có trách nhiệm</w:t>
      </w:r>
      <w:r w:rsidRPr="00147DE1">
        <w:rPr>
          <w:rFonts w:eastAsia="Times New Roman" w:cs="Times New Roman"/>
          <w:sz w:val="24"/>
          <w:szCs w:val="24"/>
          <w:lang w:val="vi-VN"/>
        </w:rPr>
        <w:t> </w:t>
      </w:r>
      <w:r w:rsidRPr="00CC1776">
        <w:rPr>
          <w:rFonts w:eastAsia="Times New Roman" w:cs="Times New Roman"/>
          <w:sz w:val="24"/>
          <w:szCs w:val="24"/>
        </w:rPr>
        <w:t>c</w:t>
      </w:r>
      <w:r w:rsidRPr="00CC1776">
        <w:rPr>
          <w:rFonts w:eastAsia="Times New Roman" w:cs="Times New Roman"/>
          <w:sz w:val="24"/>
          <w:szCs w:val="24"/>
          <w:lang w:val="vi-VN"/>
        </w:rPr>
        <w:t>huyển đủ và kịp thời nhu c</w:t>
      </w:r>
      <w:r w:rsidRPr="00CC1776">
        <w:rPr>
          <w:rFonts w:eastAsia="Times New Roman" w:cs="Times New Roman"/>
          <w:sz w:val="24"/>
          <w:szCs w:val="24"/>
        </w:rPr>
        <w:t>ầ</w:t>
      </w:r>
      <w:r w:rsidRPr="00CC1776">
        <w:rPr>
          <w:rFonts w:eastAsia="Times New Roman" w:cs="Times New Roman"/>
          <w:sz w:val="24"/>
          <w:szCs w:val="24"/>
          <w:lang w:val="vi-VN"/>
        </w:rPr>
        <w:t>u kinh phí cho các đơn vị trực thuộc, Bảo hiểm xã hội Bộ Quốc phòng, Bảo hiểm xã hội Bộ Công an, Bộ Lao động - Thương binh và Xã hội để tạm ứng, thanh toán, chi trả các chế độ cho người thụ hưởng và chi phí quản lý.</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12" w:name="dieu_7"/>
      <w:r w:rsidRPr="00CC1776">
        <w:rPr>
          <w:rFonts w:eastAsia="Times New Roman" w:cs="Times New Roman"/>
          <w:b/>
          <w:bCs/>
          <w:sz w:val="24"/>
          <w:szCs w:val="24"/>
          <w:lang w:val="vi-VN"/>
        </w:rPr>
        <w:t>Điều 7. Hạch toán kế toán, lập và gửi báo cáo quyết toán</w:t>
      </w:r>
      <w:bookmarkEnd w:id="12"/>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 Quỹ bảo hiểm xã hội, quỹ bảo hiểm y tế, quỹ bảo hiểm thất nghiệp được quản lý và sử dụng theo quy định của pháp luật về bảo hiểm xã hội, bảo hiểm y tế, bảo hiểm thất nghiệp; được quản lý tập trung, thống nhất, công khai, minh bạch, hạch toán độc lập theo các quỹ thành phần và cân đối thu, chi theo từng quỹ tại Bảo hiểm xã hội Việt Nam.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2. Số quyết toán thu tiền đóng bảo hiểm xã hội, bảo hiểm y tế, bảo hiểm thất nghiệp là số tiền thực thu, gồm: số tiền đóng của người tham gia, số tiền ngân sách nhà nước đóng,</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hỗ trợ</w:t>
      </w:r>
      <w:r w:rsidRPr="00147DE1">
        <w:rPr>
          <w:rFonts w:eastAsia="Times New Roman" w:cs="Times New Roman"/>
          <w:sz w:val="24"/>
          <w:szCs w:val="24"/>
          <w:lang w:val="vi-VN"/>
        </w:rPr>
        <w:t> </w:t>
      </w:r>
      <w:r w:rsidRPr="00CC1776">
        <w:rPr>
          <w:rFonts w:eastAsia="Times New Roman" w:cs="Times New Roman"/>
          <w:sz w:val="24"/>
          <w:szCs w:val="24"/>
          <w:lang w:val="vi-VN"/>
        </w:rPr>
        <w:t>mức đóng và số tiền lãi chậm đóng (nếu có).</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3. Cơ quan bảo hiểm xã hội các cấp, Bảo hiểm xã hội Bộ Quốc phòng, Bảo hiểm xã hội Bộ Công an, trung tâm dịch vụ việc làm, tổ chức bảo hiểm thất nghiệp trực thuộc Bộ Lao động -Thư</w:t>
      </w:r>
      <w:r w:rsidRPr="00CC1776">
        <w:rPr>
          <w:rFonts w:eastAsia="Times New Roman" w:cs="Times New Roman"/>
          <w:sz w:val="24"/>
          <w:szCs w:val="24"/>
        </w:rPr>
        <w:t>ơ</w:t>
      </w:r>
      <w:r w:rsidRPr="00CC1776">
        <w:rPr>
          <w:rFonts w:eastAsia="Times New Roman" w:cs="Times New Roman"/>
          <w:sz w:val="24"/>
          <w:szCs w:val="24"/>
          <w:lang w:val="vi-VN"/>
        </w:rPr>
        <w:t>ng binh và Xã hội phải thực hiện công tác kế toán, thống kê theo quy định</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của</w:t>
      </w:r>
      <w:r w:rsidRPr="00147DE1">
        <w:rPr>
          <w:rFonts w:eastAsia="Times New Roman" w:cs="Times New Roman"/>
          <w:sz w:val="24"/>
          <w:szCs w:val="24"/>
          <w:lang w:val="vi-VN"/>
        </w:rPr>
        <w:t> </w:t>
      </w:r>
      <w:r w:rsidRPr="00CC1776">
        <w:rPr>
          <w:rFonts w:eastAsia="Times New Roman" w:cs="Times New Roman"/>
          <w:sz w:val="24"/>
          <w:szCs w:val="24"/>
          <w:lang w:val="vi-VN"/>
        </w:rPr>
        <w:t>pháp luật về kế toán, thống kê; lập và gửi báo cáo quyết toán cho cơ quan có thẩm quyền để xét duyệt, thẩm định theo quy định.</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4. Bảo hiểm xã hội Việt Nam có trách nhiệm xét duyệt, thẩm định và thông báo quyết toán năm cho các</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đơn vị</w:t>
      </w:r>
      <w:r w:rsidRPr="00147DE1">
        <w:rPr>
          <w:rFonts w:eastAsia="Times New Roman" w:cs="Times New Roman"/>
          <w:sz w:val="24"/>
          <w:szCs w:val="24"/>
          <w:lang w:val="vi-VN"/>
        </w:rPr>
        <w:t> </w:t>
      </w:r>
      <w:r w:rsidRPr="00CC1776">
        <w:rPr>
          <w:rFonts w:eastAsia="Times New Roman" w:cs="Times New Roman"/>
          <w:sz w:val="24"/>
          <w:szCs w:val="24"/>
          <w:lang w:val="vi-VN"/>
        </w:rPr>
        <w:t xml:space="preserve">trực thuộc; thẩm định và thông báo quyết toán năm cho Bảo hiểm xã hội Bộ Quốc </w:t>
      </w:r>
      <w:r w:rsidRPr="00CC1776">
        <w:rPr>
          <w:rFonts w:eastAsia="Times New Roman" w:cs="Times New Roman"/>
          <w:sz w:val="24"/>
          <w:szCs w:val="24"/>
          <w:lang w:val="vi-VN"/>
        </w:rPr>
        <w:lastRenderedPageBreak/>
        <w:t>phòng, Bảo hiểm xã hội Bộ Công an, Bộ Lao động - Thương binh và Xã hội; tổng h</w:t>
      </w:r>
      <w:r w:rsidRPr="00CC1776">
        <w:rPr>
          <w:rFonts w:eastAsia="Times New Roman" w:cs="Times New Roman"/>
          <w:sz w:val="24"/>
          <w:szCs w:val="24"/>
        </w:rPr>
        <w:t>ợ</w:t>
      </w:r>
      <w:r w:rsidRPr="00CC1776">
        <w:rPr>
          <w:rFonts w:eastAsia="Times New Roman" w:cs="Times New Roman"/>
          <w:sz w:val="24"/>
          <w:szCs w:val="24"/>
          <w:lang w:val="vi-VN"/>
        </w:rPr>
        <w:t>p và lập báo cáo quyết toán năm trình Hội đ</w:t>
      </w:r>
      <w:r w:rsidRPr="00CC1776">
        <w:rPr>
          <w:rFonts w:eastAsia="Times New Roman" w:cs="Times New Roman"/>
          <w:sz w:val="24"/>
          <w:szCs w:val="24"/>
        </w:rPr>
        <w:t>ồ</w:t>
      </w:r>
      <w:r w:rsidRPr="00CC1776">
        <w:rPr>
          <w:rFonts w:eastAsia="Times New Roman" w:cs="Times New Roman"/>
          <w:sz w:val="24"/>
          <w:szCs w:val="24"/>
          <w:lang w:val="vi-VN"/>
        </w:rPr>
        <w:t>ng quản lý Bảo hi</w:t>
      </w:r>
      <w:r w:rsidRPr="00CC1776">
        <w:rPr>
          <w:rFonts w:eastAsia="Times New Roman" w:cs="Times New Roman"/>
          <w:sz w:val="24"/>
          <w:szCs w:val="24"/>
        </w:rPr>
        <w:t>ể</w:t>
      </w:r>
      <w:r w:rsidRPr="00CC1776">
        <w:rPr>
          <w:rFonts w:eastAsia="Times New Roman" w:cs="Times New Roman"/>
          <w:sz w:val="24"/>
          <w:szCs w:val="24"/>
          <w:lang w:val="vi-VN"/>
        </w:rPr>
        <w:t>m xã hội Việt Nam thông qua, gửi Bộ Tài chính, Bộ Lao động - Thương binh và Xã hội, Bộ Y tế, Bộ</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Kế hoạch</w:t>
      </w:r>
      <w:r w:rsidRPr="00147DE1">
        <w:rPr>
          <w:rFonts w:eastAsia="Times New Roman" w:cs="Times New Roman"/>
          <w:sz w:val="24"/>
          <w:szCs w:val="24"/>
          <w:lang w:val="vi-VN"/>
        </w:rPr>
        <w:t> </w:t>
      </w:r>
      <w:r w:rsidRPr="00CC1776">
        <w:rPr>
          <w:rFonts w:eastAsia="Times New Roman" w:cs="Times New Roman"/>
          <w:sz w:val="24"/>
          <w:szCs w:val="24"/>
          <w:lang w:val="vi-VN"/>
        </w:rPr>
        <w:t>và Đầu tư.</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5. Bộ Tài chính thẩm định quyết toán năm và thông báo kết quả thẩm định quyết toán năm cho Bảo hiểm xã hội Việt Nam đối với khoản kinh phí ngân sách nhà nước cấp chi</w:t>
      </w:r>
      <w:r w:rsidRPr="00147DE1">
        <w:rPr>
          <w:rFonts w:eastAsia="Times New Roman" w:cs="Times New Roman"/>
          <w:sz w:val="24"/>
          <w:szCs w:val="24"/>
          <w:lang w:val="vi-VN"/>
        </w:rPr>
        <w:t> </w:t>
      </w:r>
      <w:r w:rsidRPr="00CC1776">
        <w:rPr>
          <w:rFonts w:eastAsia="Times New Roman" w:cs="Times New Roman"/>
          <w:sz w:val="24"/>
          <w:szCs w:val="24"/>
        </w:rPr>
        <w:t>tr</w:t>
      </w:r>
      <w:r w:rsidRPr="00CC1776">
        <w:rPr>
          <w:rFonts w:eastAsia="Times New Roman" w:cs="Times New Roman"/>
          <w:sz w:val="24"/>
          <w:szCs w:val="24"/>
          <w:lang w:val="vi-VN"/>
        </w:rPr>
        <w:t>ả lương hưu, trợ cấp bảo hiểm xã hội cho người thụ hư</w:t>
      </w:r>
      <w:r w:rsidRPr="00CC1776">
        <w:rPr>
          <w:rFonts w:eastAsia="Times New Roman" w:cs="Times New Roman"/>
          <w:sz w:val="24"/>
          <w:szCs w:val="24"/>
        </w:rPr>
        <w:t>ở</w:t>
      </w:r>
      <w:r w:rsidRPr="00CC1776">
        <w:rPr>
          <w:rFonts w:eastAsia="Times New Roman" w:cs="Times New Roman"/>
          <w:sz w:val="24"/>
          <w:szCs w:val="24"/>
          <w:lang w:val="vi-VN"/>
        </w:rPr>
        <w:t>ng thuộc đ</w:t>
      </w:r>
      <w:r w:rsidRPr="00CC1776">
        <w:rPr>
          <w:rFonts w:eastAsia="Times New Roman" w:cs="Times New Roman"/>
          <w:sz w:val="24"/>
          <w:szCs w:val="24"/>
        </w:rPr>
        <w:t>ố</w:t>
      </w:r>
      <w:r w:rsidRPr="00CC1776">
        <w:rPr>
          <w:rFonts w:eastAsia="Times New Roman" w:cs="Times New Roman"/>
          <w:sz w:val="24"/>
          <w:szCs w:val="24"/>
          <w:lang w:val="vi-VN"/>
        </w:rPr>
        <w:t>i tượng do ngân sách nhà nước đảm bảo.</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13" w:name="chuong_3"/>
      <w:r w:rsidRPr="00CC1776">
        <w:rPr>
          <w:rFonts w:eastAsia="Times New Roman" w:cs="Times New Roman"/>
          <w:b/>
          <w:bCs/>
          <w:sz w:val="24"/>
          <w:szCs w:val="24"/>
          <w:lang w:val="vi-VN"/>
        </w:rPr>
        <w:t>Chương III</w:t>
      </w:r>
      <w:bookmarkEnd w:id="13"/>
    </w:p>
    <w:p w:rsidR="00CC1776" w:rsidRPr="00CC1776" w:rsidRDefault="00CC1776" w:rsidP="00CC1776">
      <w:pPr>
        <w:shd w:val="clear" w:color="auto" w:fill="FFFFFF"/>
        <w:spacing w:after="0" w:line="234" w:lineRule="atLeast"/>
        <w:jc w:val="center"/>
        <w:rPr>
          <w:rFonts w:eastAsia="Times New Roman" w:cs="Times New Roman"/>
          <w:sz w:val="24"/>
          <w:szCs w:val="24"/>
        </w:rPr>
      </w:pPr>
      <w:bookmarkStart w:id="14" w:name="chuong_3_name"/>
      <w:r w:rsidRPr="00CC1776">
        <w:rPr>
          <w:rFonts w:eastAsia="Times New Roman" w:cs="Times New Roman"/>
          <w:b/>
          <w:bCs/>
          <w:sz w:val="24"/>
          <w:szCs w:val="24"/>
          <w:lang w:val="vi-VN"/>
        </w:rPr>
        <w:t>CHI PHÍ QUẢN LÝ BẢO HIỂM XÃ HỘI, BẢO HIỂM Y TẾ, BẢO HIỂM THẤT NGHIỆP</w:t>
      </w:r>
      <w:bookmarkEnd w:id="14"/>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15" w:name="dieu_8"/>
      <w:r w:rsidRPr="00CC1776">
        <w:rPr>
          <w:rFonts w:eastAsia="Times New Roman" w:cs="Times New Roman"/>
          <w:b/>
          <w:bCs/>
          <w:sz w:val="24"/>
          <w:szCs w:val="24"/>
          <w:lang w:val="vi-VN"/>
        </w:rPr>
        <w:t>Điều 8. Mức chi phí quản lý và nguồn đảm bảo</w:t>
      </w:r>
      <w:bookmarkEnd w:id="15"/>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 Chi phí quản lý bảo hiểm xã hội, bảo hiểm y tế, bảo hiểm thất nghiệp được sử dụng để thực hiện các nhiệm vụ quy định tại Điều 9 Quyết định này và xác định như sau:</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Chi thường xuyên của cơ quan bảo hiểm xã hội các cấp được xác định theo số lượng người làm việc trên cơ sở vị trí việc làm và cơ cấu công chức, viên chức theo ngạch được cơ quan có thẩm quyền phê duyệt theo quy định của pháp luật về công chức, viên chức và định mức phân bổ dự to</w:t>
      </w:r>
      <w:r w:rsidRPr="00CC1776">
        <w:rPr>
          <w:rFonts w:eastAsia="Times New Roman" w:cs="Times New Roman"/>
          <w:sz w:val="24"/>
          <w:szCs w:val="24"/>
        </w:rPr>
        <w:t>á</w:t>
      </w:r>
      <w:r w:rsidRPr="00CC1776">
        <w:rPr>
          <w:rFonts w:eastAsia="Times New Roman" w:cs="Times New Roman"/>
          <w:sz w:val="24"/>
          <w:szCs w:val="24"/>
          <w:lang w:val="vi-VN"/>
        </w:rPr>
        <w:t>n chi thường xuyên ngân sách nhà nước theo quy định của cấp có thẩm quyền;</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Chi thường xuyên đặc thù về</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tổ chức</w:t>
      </w:r>
      <w:r w:rsidRPr="00147DE1">
        <w:rPr>
          <w:rFonts w:eastAsia="Times New Roman" w:cs="Times New Roman"/>
          <w:sz w:val="24"/>
          <w:szCs w:val="24"/>
          <w:lang w:val="vi-VN"/>
        </w:rPr>
        <w:t> </w:t>
      </w:r>
      <w:r w:rsidRPr="00CC1776">
        <w:rPr>
          <w:rFonts w:eastAsia="Times New Roman" w:cs="Times New Roman"/>
          <w:sz w:val="24"/>
          <w:szCs w:val="24"/>
          <w:lang w:val="vi-VN"/>
        </w:rPr>
        <w:t>thực hiện bảo hiểm xã hội, bảo hiểm y tế, bảo hiểm thất nghiệp và chi không thường xuyên được xác định trên cơ sở nhiệm vụ được giao và mức chi theo chế độ quy định;</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Đối với Bảo hiểm xã hội Bộ Quốc phòng, Bảo hiểm xã hội Bộ Công an: Chi thường xuyên bộ máy do ngân sách Bộ Quốc phòng, Bộ Công an bảo đảm. Chi thường xuyên cho lao động hợp đồng do thủ trưởng đơn vị thực hiện giao kết h</w:t>
      </w:r>
      <w:r w:rsidRPr="00CC1776">
        <w:rPr>
          <w:rFonts w:eastAsia="Times New Roman" w:cs="Times New Roman"/>
          <w:sz w:val="24"/>
          <w:szCs w:val="24"/>
        </w:rPr>
        <w:t>ợ</w:t>
      </w:r>
      <w:r w:rsidRPr="00CC1776">
        <w:rPr>
          <w:rFonts w:eastAsia="Times New Roman" w:cs="Times New Roman"/>
          <w:sz w:val="24"/>
          <w:szCs w:val="24"/>
          <w:lang w:val="vi-VN"/>
        </w:rPr>
        <w:t>p đồng lao động theo quy định của pháp luật và chi thực hiện các nhiệm vụ về quản lý, tổ chức thực hiện bảo hiểm xã hội, bảo hiểm y tế, bảo hiểm thất nghiệp trong Bộ Quốc phòng, Bộ Công an theo quy định tại Quyết định này do Bảo hiểm xã hội Việt Nam bảo đảm.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2. Nguồn kinh phí để thực hiện các nhiệm vụ chi phí quản lý bảo hiểm xã hội, bảo hiểm y tế, bảo hiểm thất nghiệp như sau:</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Chi phí quản lý bảo hiểm xã hội được trích từ tiền sinh lời của hoạt động</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đầu tư</w:t>
      </w:r>
      <w:r w:rsidRPr="00147DE1">
        <w:rPr>
          <w:rFonts w:eastAsia="Times New Roman" w:cs="Times New Roman"/>
          <w:sz w:val="24"/>
          <w:szCs w:val="24"/>
          <w:lang w:val="vi-VN"/>
        </w:rPr>
        <w:t> </w:t>
      </w:r>
      <w:r w:rsidRPr="00CC1776">
        <w:rPr>
          <w:rFonts w:eastAsia="Times New Roman" w:cs="Times New Roman"/>
          <w:sz w:val="24"/>
          <w:szCs w:val="24"/>
          <w:lang w:val="vi-VN"/>
        </w:rPr>
        <w:t>từ quỹ bảo hiểm xã hội;</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Chi phí quản lý bảo hiểm y tế được trích từ khoản 10% số tiền đóng bảo hiểm y tế dành cho quỹ dự phòng và chi phí quản lý quỹ bảo hiểm y tế;</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Chi phí quản lý bảo hiểm thất nghiệp được trích từ quỹ bảo hiểm thất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Mức trích cụ thể từ các nguồn quy định tại Khoản này thực hiện theo quy định tại Quyết định khác của Thủ tướng Chính phủ.</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3. Ngoài mức chi phí quản lý được giao theo Khoản 2 Điều này, cơ quan bảo hiểm xã hội, trung tâm dịch vụ việc làm,</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tổ chức</w:t>
      </w:r>
      <w:r w:rsidRPr="00147DE1">
        <w:rPr>
          <w:rFonts w:eastAsia="Times New Roman" w:cs="Times New Roman"/>
          <w:sz w:val="24"/>
          <w:szCs w:val="24"/>
          <w:lang w:val="vi-VN"/>
        </w:rPr>
        <w:t> </w:t>
      </w:r>
      <w:r w:rsidRPr="00CC1776">
        <w:rPr>
          <w:rFonts w:eastAsia="Times New Roman" w:cs="Times New Roman"/>
          <w:sz w:val="24"/>
          <w:szCs w:val="24"/>
          <w:lang w:val="vi-VN"/>
        </w:rPr>
        <w:t>bảo hiểm thất nghiệp trực thuộc Bộ Lao động - Thương binh và Xã hội còn được sử dụng các nguồn kinh phí sau để thực hiện các nhiệm vụ quy định tại Điều 9 Quyết định này:</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Tiền lãi phát sinh</w:t>
      </w:r>
      <w:r w:rsidRPr="00147DE1">
        <w:rPr>
          <w:rFonts w:eastAsia="Times New Roman" w:cs="Times New Roman"/>
          <w:sz w:val="24"/>
          <w:szCs w:val="24"/>
          <w:lang w:val="vi-VN"/>
        </w:rPr>
        <w:t> </w:t>
      </w:r>
      <w:r w:rsidRPr="00CC1776">
        <w:rPr>
          <w:rFonts w:eastAsia="Times New Roman" w:cs="Times New Roman"/>
          <w:sz w:val="24"/>
          <w:szCs w:val="24"/>
        </w:rPr>
        <w:t>tr</w:t>
      </w:r>
      <w:r w:rsidRPr="00CC1776">
        <w:rPr>
          <w:rFonts w:eastAsia="Times New Roman" w:cs="Times New Roman"/>
          <w:sz w:val="24"/>
          <w:szCs w:val="24"/>
          <w:lang w:val="vi-VN"/>
        </w:rPr>
        <w:t>ên tài khoản tiền gửi chi phí quản lý theo quy định tại Điểm c Khoản 1 Điều 2 Quyết định này;</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Hỗ trợ</w:t>
      </w:r>
      <w:r w:rsidRPr="00147DE1">
        <w:rPr>
          <w:rFonts w:eastAsia="Times New Roman" w:cs="Times New Roman"/>
          <w:sz w:val="24"/>
          <w:szCs w:val="24"/>
          <w:lang w:val="vi-VN"/>
        </w:rPr>
        <w:t> </w:t>
      </w:r>
      <w:r w:rsidRPr="00CC1776">
        <w:rPr>
          <w:rFonts w:eastAsia="Times New Roman" w:cs="Times New Roman"/>
          <w:sz w:val="24"/>
          <w:szCs w:val="24"/>
          <w:lang w:val="vi-VN"/>
        </w:rPr>
        <w:t>của ngân sách nhà nước để thực hiện nhiệm vụ được cơ quan nhà nước có thẩm quyền giao (nếu có);</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Hỗ trợ của tổ chức, cá nhân ở trong nước và nước ngoài;</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lastRenderedPageBreak/>
        <w:t>d) Các khoản thu hợp pháp khác theo quy định của pháp luật.</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4. Chi phí quản lý bảo hiểm thất nghiệp của các trung tâm dịch vụ việc làm được giao thực hiện các nhiệm vụ về bảo hiểm thất nghiệp theo quy định của pháp lu</w:t>
      </w:r>
      <w:r w:rsidRPr="00CC1776">
        <w:rPr>
          <w:rFonts w:eastAsia="Times New Roman" w:cs="Times New Roman"/>
          <w:sz w:val="24"/>
          <w:szCs w:val="24"/>
        </w:rPr>
        <w:t>ậ</w:t>
      </w:r>
      <w:r w:rsidRPr="00CC1776">
        <w:rPr>
          <w:rFonts w:eastAsia="Times New Roman" w:cs="Times New Roman"/>
          <w:sz w:val="24"/>
          <w:szCs w:val="24"/>
          <w:lang w:val="vi-VN"/>
        </w:rPr>
        <w:t>t về bảo hiểm thất nghiệp, được hạch toán vào nguồn thu sự nghiệp của đơn vị và tự chủ sử dụng theo quy định của pháp luật về cơ chế tự chủ của đơn vị sự nghiệp công lập.</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16" w:name="dieu_9"/>
      <w:r w:rsidRPr="00CC1776">
        <w:rPr>
          <w:rFonts w:eastAsia="Times New Roman" w:cs="Times New Roman"/>
          <w:b/>
          <w:bCs/>
          <w:sz w:val="24"/>
          <w:szCs w:val="24"/>
          <w:lang w:val="vi-VN"/>
        </w:rPr>
        <w:t>Điều 9. Nội dung và mức chi phí quản lý</w:t>
      </w:r>
      <w:bookmarkEnd w:id="16"/>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 Chi tuyên truyền, phổ biến chính sách, pháp luật về bảo hiểm xã hội, bảo hiểm y tế, bảo hiểm thất nghiệp: Nội dung và mức chi thực hiện theo quy định của pháp luật về quản lý, sử dụng và quyết toán kinh phí bảo đảm cho công tác phổ biến, giáo dục pháp luật.</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Trường hợp cơ quan bảo hiểm xã hội phối hợp với cơ quan, tổ chức liên quan thực hiện nhiệm vụ tuyên truyền, phát triển bảo hiểm xã hội, bảo hiểm y tế, bảo hiểm thất nghiệp, thì thực hiện theo phương thức ký hợp đồng thực hiện công việc chuyên môn, trong đó thỏa thuận mức chi, y</w:t>
      </w:r>
      <w:r w:rsidRPr="00CC1776">
        <w:rPr>
          <w:rFonts w:eastAsia="Times New Roman" w:cs="Times New Roman"/>
          <w:sz w:val="24"/>
          <w:szCs w:val="24"/>
        </w:rPr>
        <w:t>ê</w:t>
      </w:r>
      <w:r w:rsidRPr="00CC1776">
        <w:rPr>
          <w:rFonts w:eastAsia="Times New Roman" w:cs="Times New Roman"/>
          <w:sz w:val="24"/>
          <w:szCs w:val="24"/>
          <w:lang w:val="vi-VN"/>
        </w:rPr>
        <w:t>u cầu về khố</w:t>
      </w:r>
      <w:r w:rsidRPr="00CC1776">
        <w:rPr>
          <w:rFonts w:eastAsia="Times New Roman" w:cs="Times New Roman"/>
          <w:sz w:val="24"/>
          <w:szCs w:val="24"/>
        </w:rPr>
        <w:t>i</w:t>
      </w:r>
      <w:r w:rsidRPr="00147DE1">
        <w:rPr>
          <w:rFonts w:eastAsia="Times New Roman" w:cs="Times New Roman"/>
          <w:sz w:val="24"/>
          <w:szCs w:val="24"/>
        </w:rPr>
        <w:t> </w:t>
      </w:r>
      <w:r w:rsidRPr="00CC1776">
        <w:rPr>
          <w:rFonts w:eastAsia="Times New Roman" w:cs="Times New Roman"/>
          <w:sz w:val="24"/>
          <w:szCs w:val="24"/>
          <w:lang w:val="vi-VN"/>
        </w:rPr>
        <w:t>lượng công việc, nội dung công việc và thời gian thực hiện.</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2. Chi tập huấn, bồi dưỡng chuyên môn, nghiệp vụ về bảo hiểm xã hội, bảo hiểm y tế, bảo hiểm thất nghiệp: Nội dung và mức chi thực hiện theo quy định của pháp luật về chế độ công tác phí, chế độ chi tổ chức các cuộc hội nghị đối với các cơ quan nhà nước và đơn vị sự nghiệp công lập.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3. Chi cải cách thủ tục hành chính về bảo hiểm xã hội, bảo hiểm y tế, bảo hiểm thất nghiệp, gồm: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Chi xây dựng và vận hành giao dịch điện tử thực hiện thủ tục đăng ký tham gia, hưởng bảo hiểm xã hội, bảo hiểm y tế, bảo hiểm thất nghiệp;</w:t>
      </w:r>
    </w:p>
    <w:p w:rsidR="00CC1776" w:rsidRPr="00CC1776" w:rsidRDefault="00CC1776" w:rsidP="00CC1776">
      <w:pPr>
        <w:shd w:val="clear" w:color="auto" w:fill="FFFFFF"/>
        <w:spacing w:after="0" w:line="234" w:lineRule="atLeast"/>
        <w:jc w:val="left"/>
        <w:rPr>
          <w:rFonts w:eastAsia="Times New Roman" w:cs="Times New Roman"/>
          <w:sz w:val="24"/>
          <w:szCs w:val="24"/>
        </w:rPr>
      </w:pPr>
      <w:r w:rsidRPr="00CC1776">
        <w:rPr>
          <w:rFonts w:eastAsia="Times New Roman" w:cs="Times New Roman"/>
          <w:sz w:val="24"/>
          <w:szCs w:val="24"/>
          <w:lang w:val="vi-VN"/>
        </w:rPr>
        <w:t>b) Chi áp dụng và duy trì hệ thống quản lý chất lượng theo tiêu chuẩn</w:t>
      </w:r>
      <w:r w:rsidRPr="00147DE1">
        <w:rPr>
          <w:rFonts w:eastAsia="Times New Roman" w:cs="Times New Roman"/>
          <w:sz w:val="24"/>
          <w:szCs w:val="24"/>
          <w:lang w:val="vi-VN"/>
        </w:rPr>
        <w:t> </w:t>
      </w:r>
      <w:hyperlink r:id="rId5" w:tgtFrame="_blank" w:history="1">
        <w:r w:rsidRPr="00147DE1">
          <w:rPr>
            <w:rFonts w:eastAsia="Times New Roman" w:cs="Times New Roman"/>
            <w:sz w:val="24"/>
            <w:szCs w:val="24"/>
            <w:lang w:val="vi-VN"/>
          </w:rPr>
          <w:t>TCVN ISO 9001: 2008</w:t>
        </w:r>
      </w:hyperlink>
      <w:r w:rsidRPr="00147DE1">
        <w:rPr>
          <w:rFonts w:eastAsia="Times New Roman" w:cs="Times New Roman"/>
          <w:sz w:val="24"/>
          <w:szCs w:val="24"/>
          <w:lang w:val="vi-VN"/>
        </w:rPr>
        <w:t> </w:t>
      </w:r>
      <w:r w:rsidRPr="00CC1776">
        <w:rPr>
          <w:rFonts w:eastAsia="Times New Roman" w:cs="Times New Roman"/>
          <w:sz w:val="24"/>
          <w:szCs w:val="24"/>
          <w:lang w:val="vi-VN"/>
        </w:rPr>
        <w:t>đối với toàn bộ hoạt động liên quan đến giải quyết thủ tục hành chính về bảo hiểm xã hội, bảo hiểm y tế, bảo hiểm thất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Chi xây dựng và ban hành mẫu hồ sơ, quy trình nghiệp vụ về tổ chức thực hiện bảo hiểm xã hội, bảo hiểm y tế, bảo hiểm thất nghiệp: Mức chi thực hiện theo quy định của pháp luật về xây dựng</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văn</w:t>
      </w:r>
      <w:r w:rsidRPr="00147DE1">
        <w:rPr>
          <w:rFonts w:eastAsia="Times New Roman" w:cs="Times New Roman"/>
          <w:sz w:val="24"/>
          <w:szCs w:val="24"/>
          <w:lang w:val="vi-VN"/>
        </w:rPr>
        <w:t> </w:t>
      </w:r>
      <w:r w:rsidRPr="00CC1776">
        <w:rPr>
          <w:rFonts w:eastAsia="Times New Roman" w:cs="Times New Roman"/>
          <w:sz w:val="24"/>
          <w:szCs w:val="24"/>
          <w:lang w:val="vi-VN"/>
        </w:rPr>
        <w:t>bản quy phạm pháp luật.</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4. Chi công tác quản lý người tham gia, người thụ hưởng bảo hiểm xã hội, bảo hiểm y tế, bảo hiểm thất nghiệp, gồm: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Chi hỗ trợ cho</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Ủy ban</w:t>
      </w:r>
      <w:r w:rsidRPr="00147DE1">
        <w:rPr>
          <w:rFonts w:eastAsia="Times New Roman" w:cs="Times New Roman"/>
          <w:sz w:val="24"/>
          <w:szCs w:val="24"/>
          <w:lang w:val="vi-VN"/>
        </w:rPr>
        <w:t> </w:t>
      </w:r>
      <w:r w:rsidRPr="00CC1776">
        <w:rPr>
          <w:rFonts w:eastAsia="Times New Roman" w:cs="Times New Roman"/>
          <w:sz w:val="24"/>
          <w:szCs w:val="24"/>
          <w:lang w:val="vi-VN"/>
        </w:rPr>
        <w:t>nhân dân xã, phường, thị trấn để thực hiện lập danh sách tham gia bảo hiểm y tế trên địa bàn (gồm: chi phí in ấn, phô tô tài liệu, biểu mẫu và chi thù lao cho người lập danh sách). Mức chi cụ thể hằng năm do Bảo hi</w:t>
      </w:r>
      <w:r w:rsidRPr="00CC1776">
        <w:rPr>
          <w:rFonts w:eastAsia="Times New Roman" w:cs="Times New Roman"/>
          <w:sz w:val="24"/>
          <w:szCs w:val="24"/>
        </w:rPr>
        <w:t>ể</w:t>
      </w:r>
      <w:r w:rsidRPr="00CC1776">
        <w:rPr>
          <w:rFonts w:eastAsia="Times New Roman" w:cs="Times New Roman"/>
          <w:sz w:val="24"/>
          <w:szCs w:val="24"/>
          <w:lang w:val="vi-VN"/>
        </w:rPr>
        <w:t>m xã hội Việt Nam thông báo trên cơ sở mức dự toán được Thủ tướng Chính phủ phê duyệt; việc quản lý và sử dụng khoản kinh phí này do Chủ tịch</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Ủy ban</w:t>
      </w:r>
      <w:r w:rsidRPr="00147DE1">
        <w:rPr>
          <w:rFonts w:eastAsia="Times New Roman" w:cs="Times New Roman"/>
          <w:sz w:val="24"/>
          <w:szCs w:val="24"/>
          <w:lang w:val="vi-VN"/>
        </w:rPr>
        <w:t> </w:t>
      </w:r>
      <w:r w:rsidRPr="00CC1776">
        <w:rPr>
          <w:rFonts w:eastAsia="Times New Roman" w:cs="Times New Roman"/>
          <w:sz w:val="24"/>
          <w:szCs w:val="24"/>
          <w:lang w:val="vi-VN"/>
        </w:rPr>
        <w:t>nhân dân xã, phường, thị trấn quyết định;</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Chi phí làm sổ bảo hiểm xã hội, thẻ bảo hiểm y tế: Tổng Giám đốc Bảo hiểm xã hội Việt Nam ban hành quy trình làm sổ bảo hiểm xã hội, thẻ bảo hiểm y tế; nội dung và mức chi thực hiện theo chế độ chi tiêu hiện hành;</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Chi phí bảo quản, lưu trữ hồ sơ của người tham gia, người thụ hưởng;</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d) Đối với công chức, viên chức thường xuyên phải đi đến đơn vị sử dụng lao động, khu dân cư để xác minh, đối chiếu danh sách người tham gia, người thụ hưởng, đi đến cơ sở khám bệnh, chữa bệnh để giám định bảo hiểm y tế mà tự túc bằng phương tiện cá nhân và không thuộc phạm vi thanh toán chế độ công tác phí theo quy định, thì được hỗ trợ theo phương thức k</w:t>
      </w:r>
      <w:r w:rsidRPr="00CC1776">
        <w:rPr>
          <w:rFonts w:eastAsia="Times New Roman" w:cs="Times New Roman"/>
          <w:sz w:val="24"/>
          <w:szCs w:val="24"/>
          <w:shd w:val="clear" w:color="auto" w:fill="FFFFFF"/>
          <w:lang w:val="vi-VN"/>
        </w:rPr>
        <w:t>hoán</w:t>
      </w:r>
      <w:r w:rsidRPr="00147DE1">
        <w:rPr>
          <w:rFonts w:eastAsia="Times New Roman" w:cs="Times New Roman"/>
          <w:sz w:val="24"/>
          <w:szCs w:val="24"/>
          <w:lang w:val="vi-VN"/>
        </w:rPr>
        <w:t> </w:t>
      </w:r>
      <w:r w:rsidRPr="00CC1776">
        <w:rPr>
          <w:rFonts w:eastAsia="Times New Roman" w:cs="Times New Roman"/>
          <w:sz w:val="24"/>
          <w:szCs w:val="24"/>
          <w:lang w:val="vi-VN"/>
        </w:rPr>
        <w:t>tiền tự túc phương tiện (gồm tiền nhiên liệu, khấu hao xe và chi phí gửi xe) tối đa không quá 01 lần mức lương cơ sở/người/tháng. Mức k</w:t>
      </w:r>
      <w:r w:rsidRPr="00CC1776">
        <w:rPr>
          <w:rFonts w:eastAsia="Times New Roman" w:cs="Times New Roman"/>
          <w:sz w:val="24"/>
          <w:szCs w:val="24"/>
          <w:shd w:val="clear" w:color="auto" w:fill="FFFFFF"/>
          <w:lang w:val="vi-VN"/>
        </w:rPr>
        <w:t>hoán</w:t>
      </w:r>
      <w:r w:rsidRPr="00147DE1">
        <w:rPr>
          <w:rFonts w:eastAsia="Times New Roman" w:cs="Times New Roman"/>
          <w:sz w:val="24"/>
          <w:szCs w:val="24"/>
          <w:lang w:val="vi-VN"/>
        </w:rPr>
        <w:t> </w:t>
      </w:r>
      <w:r w:rsidRPr="00CC1776">
        <w:rPr>
          <w:rFonts w:eastAsia="Times New Roman" w:cs="Times New Roman"/>
          <w:sz w:val="24"/>
          <w:szCs w:val="24"/>
          <w:lang w:val="vi-VN"/>
        </w:rPr>
        <w:t>cụ thể do thủ trưởng đơn vị quyết định trong phạm vi nguồn chi phí quản lý được sử dụng.</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lastRenderedPageBreak/>
        <w:t>5. Chi công tác tổ chức thu, chi trả các chế độ bảo hiểm xã hội, bảo hiểm y tế, bảo hiểm thất nghiệp, gồm: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Chi phí thu bảo hiểm xã hội tự nguyện, thu bảo hiểm y tế của người tham gia theo hộ gia đình, của học sinh, sinh viên đang theo học tại các cơ sở giáo dục thuộc hệ thống giáo dục quốc dân (gồm: chi đào tạo, tập huấn, thù lao cho đại lý thu). Mức chi bằng 7% số tiền đóng của người tham gia, trừ số thu do ngân sách nhà nước, tổ chức, cá nhân hỗ trợ.</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Mức chi cụ thể đối với từng nhóm đối tượng tham g</w:t>
      </w:r>
      <w:r w:rsidRPr="00CC1776">
        <w:rPr>
          <w:rFonts w:eastAsia="Times New Roman" w:cs="Times New Roman"/>
          <w:sz w:val="24"/>
          <w:szCs w:val="24"/>
        </w:rPr>
        <w:t>i</w:t>
      </w:r>
      <w:r w:rsidRPr="00CC1776">
        <w:rPr>
          <w:rFonts w:eastAsia="Times New Roman" w:cs="Times New Roman"/>
          <w:sz w:val="24"/>
          <w:szCs w:val="24"/>
          <w:lang w:val="vi-VN"/>
        </w:rPr>
        <w:t>a và của từng tỉnh, thành phố trực thuộc Trung ương do Tổng Giám đốc Bảo hiểm xã hội Việt Nam quy định phù hợp với tình hình thực tế của từng địa phương; trong đó, mức chi thù lao cho tổ chức làm đại lý thu bằng 75% mức chi do Tổng Giám đốc Bảo hiểm xã hội Việt Nam quy định;</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Chi phí chi trả lương hưu, trợ cấp bảo hiểm xã hội, trợ cấp thất nghiệp từ quỹ bảo hiểm xã hội, quỹ bảo hiểm thất nghiệp bằng 0,78% số tiền chi trả từ các quỹ thành phần: Bảo hiểm tai nạn lao động, bệnh nghề nghiệp, hưu trí và tử tuất (trừ các khoản chi: Phí khám giám định; dưỡng sức, phục hồi sức khỏe; hỗ trợ phòng ngừa, chia sẻ rủi ro về tai nạn lao động, bệnh nghề nghiệp; hỗ trợ chuyển đổi nghề nghiệp cho người bị tai nạn lao động, bệnh nghề nghiệp khi trở lại làm việc; đóng bảo hiểm y tế) và chi trợ cấp thất nghiệp. Mức chi cụ thể của từng tỉnh, thành phố trực thuộc Trung ương và mức chi cho tổ chức làm đại lý chi trả thực hiện theo quy định tại Khoản 2 Điều 4 Quyết định này;</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Chi phí chuyển tiền trả cho Kho bạc Nhà nước, ngân hàng thương mại;</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d) Chi phí in ấn, phô tô tài liệu, biểu mẫu, thông báo, báo cáo;</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đ) Chi trang phục y tế theo quy định của Bộ Y tế cho giám định viên bảo hiểm y tế làm việc tại cơ sở khám bệnh, chữa bệnh, định mức 02 bộ/người/năm;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e) Chi hỗ trợ cước phí điện thoại cho một số chức danh và vị trí công tác trong ngành Bảo hiểm xã hội Việt Nam, ngoài đối tượng được trang bị điện thoại cố định tại nhà riêng, trang bị điện thoại di động theo quy định của pháp luật, tối đa không quá 250.000 đồng/người/tháng. Mức hỗ trợ cụ thể và đối tượng hỗ trợ do Tổng G</w:t>
      </w:r>
      <w:r w:rsidRPr="00CC1776">
        <w:rPr>
          <w:rFonts w:eastAsia="Times New Roman" w:cs="Times New Roman"/>
          <w:sz w:val="24"/>
          <w:szCs w:val="24"/>
        </w:rPr>
        <w:t>i</w:t>
      </w:r>
      <w:r w:rsidRPr="00CC1776">
        <w:rPr>
          <w:rFonts w:eastAsia="Times New Roman" w:cs="Times New Roman"/>
          <w:sz w:val="24"/>
          <w:szCs w:val="24"/>
          <w:lang w:val="vi-VN"/>
        </w:rPr>
        <w:t>ám đốc Bảo hiểm xã hội Việt Nam quyết định trong phạm vi nguồn chi phí quản lý được sử dụng;</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g) Chi các hoạt động phối hợp tổ chức thu, chi trả các chế độ bảo hiểm xã hội, bảo hiểm y tế, bảo hiểm thất nghiệp, gồm: Hỗ trợ công tác</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phối hợp</w:t>
      </w:r>
      <w:r w:rsidRPr="00147DE1">
        <w:rPr>
          <w:rFonts w:eastAsia="Times New Roman" w:cs="Times New Roman"/>
          <w:sz w:val="24"/>
          <w:szCs w:val="24"/>
          <w:lang w:val="vi-VN"/>
        </w:rPr>
        <w:t> </w:t>
      </w:r>
      <w:r w:rsidRPr="00CC1776">
        <w:rPr>
          <w:rFonts w:eastAsia="Times New Roman" w:cs="Times New Roman"/>
          <w:sz w:val="24"/>
          <w:szCs w:val="24"/>
          <w:lang w:val="vi-VN"/>
        </w:rPr>
        <w:t>chỉ đạo, chế độ công tác phí, làm đêm, thêm giờ, chi phí x</w:t>
      </w:r>
      <w:r w:rsidRPr="00CC1776">
        <w:rPr>
          <w:rFonts w:eastAsia="Times New Roman" w:cs="Times New Roman"/>
          <w:sz w:val="24"/>
          <w:szCs w:val="24"/>
        </w:rPr>
        <w:t>ă</w:t>
      </w:r>
      <w:r w:rsidRPr="00CC1776">
        <w:rPr>
          <w:rFonts w:eastAsia="Times New Roman" w:cs="Times New Roman"/>
          <w:sz w:val="24"/>
          <w:szCs w:val="24"/>
          <w:lang w:val="vi-VN"/>
        </w:rPr>
        <w:t>ng xe hoặc thuê phương tiện phục vụ công tác tổ chức thu, chi trả các chế độ.</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6. Chi công tác thanh tra, kiểm tra, giám sát, gồm: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Chi trang phục thanh tra, chế độ bồi dưỡng đối với người được giao thực hiện nhiệm vụ thanh tra về đóng bảo hiểm xã hội, bảo hiểm y tế, bảo hiểm thất nghiệp theo chế độ do Nhà nước quy định;</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Chi hỗ trợ động viên, khuyến khích tập thể, cá nhân ngoài ngành Bảo hiểm xã hội phối hợp trong công tác thanh tra, kiểm tra, giám sát và đôn đốc thu hồi đối với các trường hợp trốn đóng, chậm đóng, chiếm dụng tiền đóng, hưởng bảo hiểm xã hội, bảo hiểm y tế, bảo hiểm thất nghiệp: Mức hỗ trợ đối với cá nhân không quá 03 lần mức lương cơ sở/lần và đối với tập thể không quá 15 lần mức lương cơ sở/lần; số lần hỗ trợ trong một năm không quá 04 lần;</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Chi phí phục vụ công tác thanh tra, kiểm tra, giám sát và các hoạt động ph</w:t>
      </w:r>
      <w:r w:rsidRPr="00CC1776">
        <w:rPr>
          <w:rFonts w:eastAsia="Times New Roman" w:cs="Times New Roman"/>
          <w:sz w:val="24"/>
          <w:szCs w:val="24"/>
        </w:rPr>
        <w:t>ố</w:t>
      </w:r>
      <w:r w:rsidRPr="00CC1776">
        <w:rPr>
          <w:rFonts w:eastAsia="Times New Roman" w:cs="Times New Roman"/>
          <w:sz w:val="24"/>
          <w:szCs w:val="24"/>
          <w:lang w:val="vi-VN"/>
        </w:rPr>
        <w:t>i hợp trong thanh tra,</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kiểm tra</w:t>
      </w:r>
      <w:r w:rsidRPr="00CC1776">
        <w:rPr>
          <w:rFonts w:eastAsia="Times New Roman" w:cs="Times New Roman"/>
          <w:sz w:val="24"/>
          <w:szCs w:val="24"/>
          <w:lang w:val="vi-VN"/>
        </w:rPr>
        <w:t>, giám sát gồm: Hỗ trợ công tác phối hợp chỉ đạo, ch</w:t>
      </w:r>
      <w:r w:rsidRPr="00CC1776">
        <w:rPr>
          <w:rFonts w:eastAsia="Times New Roman" w:cs="Times New Roman"/>
          <w:sz w:val="24"/>
          <w:szCs w:val="24"/>
        </w:rPr>
        <w:t>ế</w:t>
      </w:r>
      <w:r w:rsidRPr="00147DE1">
        <w:rPr>
          <w:rFonts w:eastAsia="Times New Roman" w:cs="Times New Roman"/>
          <w:sz w:val="24"/>
          <w:szCs w:val="24"/>
        </w:rPr>
        <w:t> </w:t>
      </w:r>
      <w:r w:rsidRPr="00CC1776">
        <w:rPr>
          <w:rFonts w:eastAsia="Times New Roman" w:cs="Times New Roman"/>
          <w:sz w:val="24"/>
          <w:szCs w:val="24"/>
          <w:lang w:val="vi-VN"/>
        </w:rPr>
        <w:t>độ công tác phí, làm đêm, thêm giờ, chi phí xăng xe hoặc thuê phương tiện phục vụ công tác thanh tra, kiểm tra, giám sát.</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lastRenderedPageBreak/>
        <w:t>7. Chi hoạt động của Hội đồng quản lý Bảo hiểm xã hội Việt Nam theo quy định của cấp có thẩm quyền.</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8. Chi mua sắm hiện đại hóa hệ thống quản lý, gồm: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Chi mua sắm trang thiết bị, phương tiện làm việc và phục vụ công tác: Thực hiện theo quy định của pháp luật về mua sắm tài sản công;</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Chi ứng dụng công ng</w:t>
      </w:r>
      <w:r w:rsidRPr="00CC1776">
        <w:rPr>
          <w:rFonts w:eastAsia="Times New Roman" w:cs="Times New Roman"/>
          <w:sz w:val="24"/>
          <w:szCs w:val="24"/>
          <w:shd w:val="clear" w:color="auto" w:fill="FFFFFF"/>
          <w:lang w:val="vi-VN"/>
        </w:rPr>
        <w:t>hệ thông tin</w:t>
      </w:r>
      <w:r w:rsidRPr="00147DE1">
        <w:rPr>
          <w:rFonts w:eastAsia="Times New Roman" w:cs="Times New Roman"/>
          <w:sz w:val="24"/>
          <w:szCs w:val="24"/>
          <w:lang w:val="vi-VN"/>
        </w:rPr>
        <w:t> </w:t>
      </w:r>
      <w:r w:rsidRPr="00CC1776">
        <w:rPr>
          <w:rFonts w:eastAsia="Times New Roman" w:cs="Times New Roman"/>
          <w:sz w:val="24"/>
          <w:szCs w:val="24"/>
          <w:lang w:val="vi-VN"/>
        </w:rPr>
        <w:t>trong quản lý bảo hiểm xã hội, bảo hiểm y tế, bảo hiểm thất nghiệp: Thực hiện theo quy định của pháp luật</w:t>
      </w:r>
      <w:r w:rsidRPr="00147DE1">
        <w:rPr>
          <w:rFonts w:eastAsia="Times New Roman" w:cs="Times New Roman"/>
          <w:sz w:val="24"/>
          <w:szCs w:val="24"/>
          <w:lang w:val="vi-VN"/>
        </w:rPr>
        <w:t> </w:t>
      </w:r>
      <w:r w:rsidRPr="00CC1776">
        <w:rPr>
          <w:rFonts w:eastAsia="Times New Roman" w:cs="Times New Roman"/>
          <w:sz w:val="24"/>
          <w:szCs w:val="24"/>
        </w:rPr>
        <w:t>v</w:t>
      </w:r>
      <w:r w:rsidRPr="00CC1776">
        <w:rPr>
          <w:rFonts w:eastAsia="Times New Roman" w:cs="Times New Roman"/>
          <w:sz w:val="24"/>
          <w:szCs w:val="24"/>
          <w:lang w:val="vi-VN"/>
        </w:rPr>
        <w:t>ề ứng dụng công ng</w:t>
      </w:r>
      <w:r w:rsidRPr="00CC1776">
        <w:rPr>
          <w:rFonts w:eastAsia="Times New Roman" w:cs="Times New Roman"/>
          <w:sz w:val="24"/>
          <w:szCs w:val="24"/>
          <w:shd w:val="clear" w:color="auto" w:fill="FFFFFF"/>
          <w:lang w:val="vi-VN"/>
        </w:rPr>
        <w:t>hệ thông tin</w:t>
      </w:r>
      <w:r w:rsidRPr="00147DE1">
        <w:rPr>
          <w:rFonts w:eastAsia="Times New Roman" w:cs="Times New Roman"/>
          <w:sz w:val="24"/>
          <w:szCs w:val="24"/>
          <w:lang w:val="vi-VN"/>
        </w:rPr>
        <w:t> </w:t>
      </w:r>
      <w:r w:rsidRPr="00CC1776">
        <w:rPr>
          <w:rFonts w:eastAsia="Times New Roman" w:cs="Times New Roman"/>
          <w:sz w:val="24"/>
          <w:szCs w:val="24"/>
          <w:lang w:val="vi-VN"/>
        </w:rPr>
        <w:t>trong hoạt động của cơ quan Nhà nước;</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Chi sửa chữa lớn trang thiết bị, phương tiện làm việc, trụ sở làm việc và giao dịch, kho lưu trữ.</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9. Chi đầu tư phát triển, gồm: Đầu tư xây dựng trụ sở</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là</w:t>
      </w:r>
      <w:r w:rsidRPr="00CC1776">
        <w:rPr>
          <w:rFonts w:eastAsia="Times New Roman" w:cs="Times New Roman"/>
          <w:sz w:val="24"/>
          <w:szCs w:val="24"/>
          <w:lang w:val="vi-VN"/>
        </w:rPr>
        <w:t>m việc và giao dịch, kho lưu trữ, trung tâm ứng dụng công ng</w:t>
      </w:r>
      <w:r w:rsidRPr="00CC1776">
        <w:rPr>
          <w:rFonts w:eastAsia="Times New Roman" w:cs="Times New Roman"/>
          <w:sz w:val="24"/>
          <w:szCs w:val="24"/>
          <w:shd w:val="clear" w:color="auto" w:fill="FFFFFF"/>
          <w:lang w:val="vi-VN"/>
        </w:rPr>
        <w:t>hệ thông tin</w:t>
      </w:r>
      <w:r w:rsidRPr="00CC1776">
        <w:rPr>
          <w:rFonts w:eastAsia="Times New Roman" w:cs="Times New Roman"/>
          <w:sz w:val="24"/>
          <w:szCs w:val="24"/>
          <w:lang w:val="vi-VN"/>
        </w:rPr>
        <w:t>; đầu tư nâng cấp cơ sở vật chất, cơ sở đào tạo, bồi dưỡng cán bộ, công chức, viên chức của ngành Bảo hiểm xã hội Việt Nam. Việc quản lý, sử dụng vốn đầu tư phát triển thực hiện theo quy định của pháp luật về đầu tư công, pháp luật về xây dựng.</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10. Chi hoạt động bộ máy của cơ quan bảo hiểm xã hội các cấp, gồm: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Chi thường xuyên, gồm: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Chi tiền lương, tiền công, phụ cấp lương và các khoản đóng góp theo lương (bảo hiểm xã hội, bảo hiểm y tế, bảo hiểm thất nghiệp, kinh phí công đoàn) theo chế độ do Nhà nước quy định;</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Chi quản lý hành chính: Nội dung và mức chi thực hiện theo quy định của Mục lục Ngân sách nhà nước và chế độ chi tiêu tài chính hiện hành đối với cơ quan hành chính và đơn vị sự nghiệp;</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Chi bảo đảm hoạt động của tổ chức Đảng, đoàn thể và chế độ đối với cán bộ tự vệ theo chế độ quy định.</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Chi không thường xuyên, gồm:</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Chi nghiên cứu khoa học cấp cơ sở: Thực hiện theo quy định của pháp luật về chế độ chi tiêu đối với các nhiệm vụ khoa học và công nghệ;</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Chi đào tạo, bồi dưỡng cán bộ, công chức, viên chức theo chương trình của Nhà nước (không bao gồm các khoản chi quy định tại Khoản 2 Điều này): Nội</w:t>
      </w:r>
      <w:r w:rsidRPr="00147DE1">
        <w:rPr>
          <w:rFonts w:eastAsia="Times New Roman" w:cs="Times New Roman"/>
          <w:sz w:val="24"/>
          <w:szCs w:val="24"/>
          <w:lang w:val="vi-VN"/>
        </w:rPr>
        <w:t> </w:t>
      </w:r>
      <w:r w:rsidRPr="00CC1776">
        <w:rPr>
          <w:rFonts w:eastAsia="Times New Roman" w:cs="Times New Roman"/>
          <w:sz w:val="24"/>
          <w:szCs w:val="24"/>
        </w:rPr>
        <w:t>d</w:t>
      </w:r>
      <w:r w:rsidRPr="00CC1776">
        <w:rPr>
          <w:rFonts w:eastAsia="Times New Roman" w:cs="Times New Roman"/>
          <w:sz w:val="24"/>
          <w:szCs w:val="24"/>
          <w:lang w:val="vi-VN"/>
        </w:rPr>
        <w:t>ung và mức chi thực hiện th</w:t>
      </w:r>
      <w:r w:rsidRPr="00CC1776">
        <w:rPr>
          <w:rFonts w:eastAsia="Times New Roman" w:cs="Times New Roman"/>
          <w:sz w:val="24"/>
          <w:szCs w:val="24"/>
        </w:rPr>
        <w:t>e</w:t>
      </w:r>
      <w:r w:rsidRPr="00CC1776">
        <w:rPr>
          <w:rFonts w:eastAsia="Times New Roman" w:cs="Times New Roman"/>
          <w:sz w:val="24"/>
          <w:szCs w:val="24"/>
          <w:lang w:val="vi-VN"/>
        </w:rPr>
        <w:t>o quy định của pháp luật về quản</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lý</w:t>
      </w:r>
      <w:r w:rsidRPr="00147DE1">
        <w:rPr>
          <w:rFonts w:eastAsia="Times New Roman" w:cs="Times New Roman"/>
          <w:sz w:val="24"/>
          <w:szCs w:val="24"/>
          <w:lang w:val="vi-VN"/>
        </w:rPr>
        <w:t> </w:t>
      </w:r>
      <w:r w:rsidRPr="00CC1776">
        <w:rPr>
          <w:rFonts w:eastAsia="Times New Roman" w:cs="Times New Roman"/>
          <w:sz w:val="24"/>
          <w:szCs w:val="24"/>
          <w:lang w:val="vi-VN"/>
        </w:rPr>
        <w:t>và sử dụng kinh phí đào tạo, bồi dưỡng cán bộ, công chức nhà nước;</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Chi đóng niên liễm cho các tổ chức quốc tế (nếu có);</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Chi thực hiện tinh giản biên chế theo chế độ do Nhà nước quy định;</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Chi hỗ trợ công tác điều động, luân chuyển, biệt phái cán bộ, công chức, viên chức trong ngành Bảo hiểm xã hội Việt Nam theo chế độ quy định;</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Chi phí thuê mướn; chi phí thực hiện hợp đồng thuê k</w:t>
      </w:r>
      <w:r w:rsidRPr="00CC1776">
        <w:rPr>
          <w:rFonts w:eastAsia="Times New Roman" w:cs="Times New Roman"/>
          <w:sz w:val="24"/>
          <w:szCs w:val="24"/>
          <w:shd w:val="clear" w:color="auto" w:fill="FFFFFF"/>
          <w:lang w:val="vi-VN"/>
        </w:rPr>
        <w:t>hoán</w:t>
      </w:r>
      <w:r w:rsidRPr="00147DE1">
        <w:rPr>
          <w:rFonts w:eastAsia="Times New Roman" w:cs="Times New Roman"/>
          <w:sz w:val="24"/>
          <w:szCs w:val="24"/>
          <w:lang w:val="vi-VN"/>
        </w:rPr>
        <w:t> </w:t>
      </w:r>
      <w:r w:rsidRPr="00CC1776">
        <w:rPr>
          <w:rFonts w:eastAsia="Times New Roman" w:cs="Times New Roman"/>
          <w:sz w:val="24"/>
          <w:szCs w:val="24"/>
          <w:lang w:val="vi-VN"/>
        </w:rPr>
        <w:t>công việc hoặc hợp đồng lao động theo quy định của pháp luật về lao động đối với những công việc không cần thiết bố trí biên chế thường xuyên;</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Các khoản chi khác theo quy định của pháp luật.</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11. Đối với các hoạt động mua sắm hàng hóa, dịch vụ thuộc danh mục hàng hóa, dịch vụ mua sắm thường xuyên thực hiện theo quy định của pháp luật về đấu thầu.</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17" w:name="dieu_10"/>
      <w:r w:rsidRPr="00CC1776">
        <w:rPr>
          <w:rFonts w:eastAsia="Times New Roman" w:cs="Times New Roman"/>
          <w:b/>
          <w:bCs/>
          <w:sz w:val="24"/>
          <w:szCs w:val="24"/>
          <w:lang w:val="vi-VN"/>
        </w:rPr>
        <w:t>Điều 10. Sử dụng kinh phí tiết kiệm</w:t>
      </w:r>
      <w:bookmarkEnd w:id="17"/>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lastRenderedPageBreak/>
        <w:t>1. Khuyến khích cơ quan bảo hiểm xã hội các cấp sắp xếp lao động, tinh giản biên ch</w:t>
      </w:r>
      <w:r w:rsidRPr="00CC1776">
        <w:rPr>
          <w:rFonts w:eastAsia="Times New Roman" w:cs="Times New Roman"/>
          <w:sz w:val="24"/>
          <w:szCs w:val="24"/>
        </w:rPr>
        <w:t>ế</w:t>
      </w:r>
      <w:r w:rsidRPr="00CC1776">
        <w:rPr>
          <w:rFonts w:eastAsia="Times New Roman" w:cs="Times New Roman"/>
          <w:sz w:val="24"/>
          <w:szCs w:val="24"/>
          <w:lang w:val="vi-VN"/>
        </w:rPr>
        <w:t>, tiết kiệm kinh phí trên cơ sở bảo đảm hoàn thành nhiệm vụ được giao. Trong phạm vi nguồn chi phí quản lý được sử dụng (trừ kinh phí bố trí để thực hiện các nhiệm vụ chi quy định tại khoản 8, khoản 9 và điểm b khoản 10 Điều 9 Quyết định này), cơ quan bảo hiểm xã hội thực hiện các biện pháp tiết kiệm kinh phí, số kinh phí tiết kiệm được sử dụng như sau:</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a) Trích tối thiểu 5% để lập quỹ phát triển hoạt động của đơn vị để bổ sung kinh phí mua sắm, sửa chữa tài sản cố định, cải cách thủ tục hành chính, đào tạo, tập huấn nâng cao năng lực công tác cho cán bộ, công chức, viên chức;</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b) Trích lập quỹ bổ sung thu nhập tối đa không quá 01 lần quỹ tiền lương theo ngạch, bậc, chức vụ và các khoản phụ cấp, trừ phụ cấp làm đêm, làm thêm giờ để chi bổ sung thu nhập cho công chức, viên chức và người lao động trong năm và dự phòng chi bổ sung thu nhập năm sau trong</w:t>
      </w:r>
      <w:r w:rsidRPr="00CC1776">
        <w:rPr>
          <w:rFonts w:eastAsia="Times New Roman" w:cs="Times New Roman"/>
          <w:sz w:val="24"/>
          <w:szCs w:val="24"/>
          <w:shd w:val="clear" w:color="auto" w:fill="FFFFFF"/>
          <w:lang w:val="vi-VN"/>
        </w:rPr>
        <w:t>trường hợp</w:t>
      </w:r>
      <w:r w:rsidRPr="00147DE1">
        <w:rPr>
          <w:rFonts w:eastAsia="Times New Roman" w:cs="Times New Roman"/>
          <w:sz w:val="24"/>
          <w:szCs w:val="24"/>
          <w:lang w:val="vi-VN"/>
        </w:rPr>
        <w:t> </w:t>
      </w:r>
      <w:r w:rsidRPr="00CC1776">
        <w:rPr>
          <w:rFonts w:eastAsia="Times New Roman" w:cs="Times New Roman"/>
          <w:sz w:val="24"/>
          <w:szCs w:val="24"/>
          <w:lang w:val="vi-VN"/>
        </w:rPr>
        <w:t>nguồn thu nhập bị giảm do những nguyên nhân khách quan. Việc chi bổ sung thu nhập theo nguyên tắc phải gắn với hiệu quả, kết quả công việc của từng người;</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c) Trích lập quỹ khen thưởng, phúc lợi tối đa không quá 03 tháng tiền lương và thu nhập thực tế trong năm để:</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Thư</w:t>
      </w:r>
      <w:r w:rsidRPr="00CC1776">
        <w:rPr>
          <w:rFonts w:eastAsia="Times New Roman" w:cs="Times New Roman"/>
          <w:sz w:val="24"/>
          <w:szCs w:val="24"/>
        </w:rPr>
        <w:t>ở</w:t>
      </w:r>
      <w:r w:rsidRPr="00CC1776">
        <w:rPr>
          <w:rFonts w:eastAsia="Times New Roman" w:cs="Times New Roman"/>
          <w:sz w:val="24"/>
          <w:szCs w:val="24"/>
          <w:lang w:val="vi-VN"/>
        </w:rPr>
        <w:t>ng định kỳ, đột xuất cho tập thể, cá nhân trong đơn vị theo hiệu quả công việc và thành tích đóng góp ngoài chế độ khen thưởng theo quy định của pháp luật về thi đua khen thưởng; thư</w:t>
      </w:r>
      <w:r w:rsidRPr="00CC1776">
        <w:rPr>
          <w:rFonts w:eastAsia="Times New Roman" w:cs="Times New Roman"/>
          <w:sz w:val="24"/>
          <w:szCs w:val="24"/>
        </w:rPr>
        <w:t>ở</w:t>
      </w:r>
      <w:r w:rsidRPr="00CC1776">
        <w:rPr>
          <w:rFonts w:eastAsia="Times New Roman" w:cs="Times New Roman"/>
          <w:sz w:val="24"/>
          <w:szCs w:val="24"/>
          <w:lang w:val="vi-VN"/>
        </w:rPr>
        <w:t>ng cho tập thể, c</w:t>
      </w:r>
      <w:r w:rsidRPr="00CC1776">
        <w:rPr>
          <w:rFonts w:eastAsia="Times New Roman" w:cs="Times New Roman"/>
          <w:sz w:val="24"/>
          <w:szCs w:val="24"/>
        </w:rPr>
        <w:t>á</w:t>
      </w:r>
      <w:r w:rsidRPr="00147DE1">
        <w:rPr>
          <w:rFonts w:eastAsia="Times New Roman" w:cs="Times New Roman"/>
          <w:sz w:val="24"/>
          <w:szCs w:val="24"/>
        </w:rPr>
        <w:t> </w:t>
      </w:r>
      <w:r w:rsidRPr="00CC1776">
        <w:rPr>
          <w:rFonts w:eastAsia="Times New Roman" w:cs="Times New Roman"/>
          <w:sz w:val="24"/>
          <w:szCs w:val="24"/>
          <w:lang w:val="vi-VN"/>
        </w:rPr>
        <w:t>nhân ngoài đơn vị có thành tích đóng góp vào hoạt động tổ chức thực hiện chính sách bảo hiểm xã hội, bảo hiểm y tế, bảo hiểm thất nghiệp của đơn vị. Mức thưởng do thủ trưởng</w:t>
      </w:r>
      <w:r w:rsidRPr="00CC1776">
        <w:rPr>
          <w:rFonts w:eastAsia="Times New Roman" w:cs="Times New Roman"/>
          <w:sz w:val="24"/>
          <w:szCs w:val="24"/>
          <w:shd w:val="clear" w:color="auto" w:fill="FFFFFF"/>
          <w:lang w:val="vi-VN"/>
        </w:rPr>
        <w:t>đơn vị</w:t>
      </w:r>
      <w:r w:rsidRPr="00147DE1">
        <w:rPr>
          <w:rFonts w:eastAsia="Times New Roman" w:cs="Times New Roman"/>
          <w:sz w:val="24"/>
          <w:szCs w:val="24"/>
          <w:lang w:val="vi-VN"/>
        </w:rPr>
        <w:t> </w:t>
      </w:r>
      <w:r w:rsidRPr="00CC1776">
        <w:rPr>
          <w:rFonts w:eastAsia="Times New Roman" w:cs="Times New Roman"/>
          <w:sz w:val="24"/>
          <w:szCs w:val="24"/>
          <w:lang w:val="vi-VN"/>
        </w:rPr>
        <w:t>quyết định theo quy chế chi tiêu nội bộ của đơn vị;</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 Xây dựng, sửa chữa các công trình phúc lợi; chi cho các hoạt động phúc lợi tập th</w:t>
      </w:r>
      <w:r w:rsidRPr="00CC1776">
        <w:rPr>
          <w:rFonts w:eastAsia="Times New Roman" w:cs="Times New Roman"/>
          <w:sz w:val="24"/>
          <w:szCs w:val="24"/>
        </w:rPr>
        <w:t>ể</w:t>
      </w:r>
      <w:r w:rsidRPr="00147DE1">
        <w:rPr>
          <w:rFonts w:eastAsia="Times New Roman" w:cs="Times New Roman"/>
          <w:sz w:val="24"/>
          <w:szCs w:val="24"/>
        </w:rPr>
        <w:t> </w:t>
      </w:r>
      <w:r w:rsidRPr="00CC1776">
        <w:rPr>
          <w:rFonts w:eastAsia="Times New Roman" w:cs="Times New Roman"/>
          <w:sz w:val="24"/>
          <w:szCs w:val="24"/>
          <w:lang w:val="vi-VN"/>
        </w:rPr>
        <w:t>của người lao động trong đơn vị; trợ cấp khó khăn đột xuất cho công chức, viên chức và người lao động, kể cả trường h</w:t>
      </w:r>
      <w:r w:rsidRPr="00CC1776">
        <w:rPr>
          <w:rFonts w:eastAsia="Times New Roman" w:cs="Times New Roman"/>
          <w:sz w:val="24"/>
          <w:szCs w:val="24"/>
        </w:rPr>
        <w:t>ợ</w:t>
      </w:r>
      <w:r w:rsidRPr="00CC1776">
        <w:rPr>
          <w:rFonts w:eastAsia="Times New Roman" w:cs="Times New Roman"/>
          <w:sz w:val="24"/>
          <w:szCs w:val="24"/>
          <w:lang w:val="vi-VN"/>
        </w:rPr>
        <w:t>p nghỉ hưu, nghỉ m</w:t>
      </w:r>
      <w:r w:rsidRPr="00CC1776">
        <w:rPr>
          <w:rFonts w:eastAsia="Times New Roman" w:cs="Times New Roman"/>
          <w:sz w:val="24"/>
          <w:szCs w:val="24"/>
        </w:rPr>
        <w:t>ấ</w:t>
      </w:r>
      <w:r w:rsidRPr="00CC1776">
        <w:rPr>
          <w:rFonts w:eastAsia="Times New Roman" w:cs="Times New Roman"/>
          <w:sz w:val="24"/>
          <w:szCs w:val="24"/>
          <w:lang w:val="vi-VN"/>
        </w:rPr>
        <w:t>t sức; chi</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hỗ trợ</w:t>
      </w:r>
      <w:r w:rsidRPr="00147DE1">
        <w:rPr>
          <w:rFonts w:eastAsia="Times New Roman" w:cs="Times New Roman"/>
          <w:sz w:val="24"/>
          <w:szCs w:val="24"/>
          <w:lang w:val="vi-VN"/>
        </w:rPr>
        <w:t> </w:t>
      </w:r>
      <w:r w:rsidRPr="00CC1776">
        <w:rPr>
          <w:rFonts w:eastAsia="Times New Roman" w:cs="Times New Roman"/>
          <w:sz w:val="24"/>
          <w:szCs w:val="24"/>
          <w:lang w:val="vi-VN"/>
        </w:rPr>
        <w:t>cho người thực hiện chính sách tinh giản biên chế.</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2. Mức trích cụ thể của các quỹ quy định tại Khoản 1 Điều này</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tùy</w:t>
      </w:r>
      <w:r w:rsidRPr="00147DE1">
        <w:rPr>
          <w:rFonts w:eastAsia="Times New Roman" w:cs="Times New Roman"/>
          <w:sz w:val="24"/>
          <w:szCs w:val="24"/>
          <w:lang w:val="vi-VN"/>
        </w:rPr>
        <w:t> </w:t>
      </w:r>
      <w:r w:rsidRPr="00CC1776">
        <w:rPr>
          <w:rFonts w:eastAsia="Times New Roman" w:cs="Times New Roman"/>
          <w:sz w:val="24"/>
          <w:szCs w:val="24"/>
          <w:lang w:val="vi-VN"/>
        </w:rPr>
        <w:t>thuộc vào số kinh phí tiết kiệm trong năm và việc sử dụng các quỹ do thủ trưởng đơn vị quyết định theo quy chế chi tiêu nội bộ và phải công khai trong đơn vị.</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3. Kinh phí bố trí cho các nhiệm vụ trong năm đến cuối năm chưa sử dụng được chuyển nguồn sang năm sau tiếp tục sử dụng, không được coi là kinh phí tiết kiệm để trích lập các quỹ theo quy định tại Khoản 1 Điều này.</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18" w:name="chuong_4"/>
      <w:r w:rsidRPr="00CC1776">
        <w:rPr>
          <w:rFonts w:eastAsia="Times New Roman" w:cs="Times New Roman"/>
          <w:b/>
          <w:bCs/>
          <w:sz w:val="24"/>
          <w:szCs w:val="24"/>
          <w:lang w:val="vi-VN"/>
        </w:rPr>
        <w:t>Chương IV</w:t>
      </w:r>
      <w:bookmarkEnd w:id="18"/>
    </w:p>
    <w:p w:rsidR="00CC1776" w:rsidRPr="00CC1776" w:rsidRDefault="00CC1776" w:rsidP="00CC1776">
      <w:pPr>
        <w:shd w:val="clear" w:color="auto" w:fill="FFFFFF"/>
        <w:spacing w:after="0" w:line="234" w:lineRule="atLeast"/>
        <w:jc w:val="center"/>
        <w:rPr>
          <w:rFonts w:eastAsia="Times New Roman" w:cs="Times New Roman"/>
          <w:sz w:val="24"/>
          <w:szCs w:val="24"/>
        </w:rPr>
      </w:pPr>
      <w:bookmarkStart w:id="19" w:name="chuong_4_name"/>
      <w:r w:rsidRPr="00CC1776">
        <w:rPr>
          <w:rFonts w:eastAsia="Times New Roman" w:cs="Times New Roman"/>
          <w:b/>
          <w:bCs/>
          <w:sz w:val="24"/>
          <w:szCs w:val="24"/>
          <w:lang w:val="vi-VN"/>
        </w:rPr>
        <w:t>ĐIỀU KHOẢN THI HÀNH</w:t>
      </w:r>
      <w:bookmarkEnd w:id="19"/>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20" w:name="dieu_11"/>
      <w:r w:rsidRPr="00CC1776">
        <w:rPr>
          <w:rFonts w:eastAsia="Times New Roman" w:cs="Times New Roman"/>
          <w:b/>
          <w:bCs/>
          <w:sz w:val="24"/>
          <w:szCs w:val="24"/>
          <w:lang w:val="vi-VN"/>
        </w:rPr>
        <w:t>Điều 11. Điều khoản chuyển tiếp</w:t>
      </w:r>
      <w:bookmarkEnd w:id="20"/>
    </w:p>
    <w:p w:rsidR="00CC1776" w:rsidRPr="00CC1776" w:rsidRDefault="00CC1776" w:rsidP="00CC1776">
      <w:pPr>
        <w:shd w:val="clear" w:color="auto" w:fill="FFFFFF"/>
        <w:spacing w:after="0" w:line="234" w:lineRule="atLeast"/>
        <w:jc w:val="left"/>
        <w:rPr>
          <w:rFonts w:eastAsia="Times New Roman" w:cs="Times New Roman"/>
          <w:sz w:val="24"/>
          <w:szCs w:val="24"/>
        </w:rPr>
      </w:pPr>
      <w:r w:rsidRPr="00CC1776">
        <w:rPr>
          <w:rFonts w:eastAsia="Times New Roman" w:cs="Times New Roman"/>
          <w:sz w:val="24"/>
          <w:szCs w:val="24"/>
          <w:lang w:val="vi-VN"/>
        </w:rPr>
        <w:t>Toàn bộ số dư quỹ dự phòng rủi ro trong công tác chi trả lương hưu, trợ cấp bảo hiểm xã hội và trợ cấp thất nghiệp theo quy định tại Điểm a Khoản 2 Điều 6 Quyết định số</w:t>
      </w:r>
      <w:r w:rsidRPr="00147DE1">
        <w:rPr>
          <w:rFonts w:eastAsia="Times New Roman" w:cs="Times New Roman"/>
          <w:sz w:val="24"/>
          <w:szCs w:val="24"/>
          <w:lang w:val="vi-VN"/>
        </w:rPr>
        <w:t> </w:t>
      </w:r>
      <w:hyperlink r:id="rId6" w:tgtFrame="_blank" w:history="1">
        <w:r w:rsidRPr="00147DE1">
          <w:rPr>
            <w:rFonts w:eastAsia="Times New Roman" w:cs="Times New Roman"/>
            <w:sz w:val="24"/>
            <w:szCs w:val="24"/>
            <w:lang w:val="vi-VN"/>
          </w:rPr>
          <w:t>04/2011/QĐ-TTg</w:t>
        </w:r>
      </w:hyperlink>
      <w:r w:rsidRPr="00147DE1">
        <w:rPr>
          <w:rFonts w:eastAsia="Times New Roman" w:cs="Times New Roman"/>
          <w:sz w:val="24"/>
          <w:szCs w:val="24"/>
          <w:lang w:val="vi-VN"/>
        </w:rPr>
        <w:t> </w:t>
      </w:r>
      <w:r w:rsidRPr="00CC1776">
        <w:rPr>
          <w:rFonts w:eastAsia="Times New Roman" w:cs="Times New Roman"/>
          <w:sz w:val="24"/>
          <w:szCs w:val="24"/>
          <w:lang w:val="vi-VN"/>
        </w:rPr>
        <w:t>ngày 20 tháng 01 năm 2011 của Thủ tướng Chính phủ, sau khi bù đắp cho số tiền bị thiếu hụt trong công tác chi trả do nguyên nhân khách quan đến cuối năm 2015 (nếu có), số còn lại, Bảo hiểm xã hội Việt Nam sử dụng bổ sung vào quỹ bổ sung thu nhập của Ngành.</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21" w:name="dieu_12"/>
      <w:r w:rsidRPr="00CC1776">
        <w:rPr>
          <w:rFonts w:eastAsia="Times New Roman" w:cs="Times New Roman"/>
          <w:b/>
          <w:bCs/>
          <w:sz w:val="24"/>
          <w:szCs w:val="24"/>
          <w:lang w:val="vi-VN"/>
        </w:rPr>
        <w:t>Điều 12. Hiệu lực thi hành</w:t>
      </w:r>
      <w:bookmarkEnd w:id="21"/>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 Quyết định này có hiệu lực thi hành từ ngày 15 tháng 01 năm 2016 và áp d</w:t>
      </w:r>
      <w:r w:rsidRPr="00CC1776">
        <w:rPr>
          <w:rFonts w:eastAsia="Times New Roman" w:cs="Times New Roman"/>
          <w:sz w:val="24"/>
          <w:szCs w:val="24"/>
        </w:rPr>
        <w:t>ụ</w:t>
      </w:r>
      <w:r w:rsidRPr="00CC1776">
        <w:rPr>
          <w:rFonts w:eastAsia="Times New Roman" w:cs="Times New Roman"/>
          <w:sz w:val="24"/>
          <w:szCs w:val="24"/>
          <w:lang w:val="vi-VN"/>
        </w:rPr>
        <w:t>ng từ năm ngân sách năm 2016.</w:t>
      </w:r>
    </w:p>
    <w:p w:rsidR="00CC1776" w:rsidRPr="00CC1776" w:rsidRDefault="00CC1776" w:rsidP="00CC1776">
      <w:pPr>
        <w:shd w:val="clear" w:color="auto" w:fill="FFFFFF"/>
        <w:spacing w:after="0" w:line="234" w:lineRule="atLeast"/>
        <w:jc w:val="left"/>
        <w:rPr>
          <w:rFonts w:eastAsia="Times New Roman" w:cs="Times New Roman"/>
          <w:sz w:val="24"/>
          <w:szCs w:val="24"/>
        </w:rPr>
      </w:pPr>
      <w:r w:rsidRPr="00CC1776">
        <w:rPr>
          <w:rFonts w:eastAsia="Times New Roman" w:cs="Times New Roman"/>
          <w:sz w:val="24"/>
          <w:szCs w:val="24"/>
          <w:lang w:val="vi-VN"/>
        </w:rPr>
        <w:t>2. Quyết định số</w:t>
      </w:r>
      <w:r w:rsidRPr="00147DE1">
        <w:rPr>
          <w:rFonts w:eastAsia="Times New Roman" w:cs="Times New Roman"/>
          <w:sz w:val="24"/>
          <w:szCs w:val="24"/>
          <w:lang w:val="vi-VN"/>
        </w:rPr>
        <w:t> </w:t>
      </w:r>
      <w:hyperlink r:id="rId7" w:tgtFrame="_blank" w:history="1">
        <w:r w:rsidRPr="00147DE1">
          <w:rPr>
            <w:rFonts w:eastAsia="Times New Roman" w:cs="Times New Roman"/>
            <w:sz w:val="24"/>
            <w:szCs w:val="24"/>
            <w:lang w:val="vi-VN"/>
          </w:rPr>
          <w:t>04/2011/QĐ-TTg</w:t>
        </w:r>
      </w:hyperlink>
      <w:r w:rsidRPr="00147DE1">
        <w:rPr>
          <w:rFonts w:eastAsia="Times New Roman" w:cs="Times New Roman"/>
          <w:sz w:val="24"/>
          <w:szCs w:val="24"/>
          <w:lang w:val="vi-VN"/>
        </w:rPr>
        <w:t> </w:t>
      </w:r>
      <w:r w:rsidRPr="00CC1776">
        <w:rPr>
          <w:rFonts w:eastAsia="Times New Roman" w:cs="Times New Roman"/>
          <w:sz w:val="24"/>
          <w:szCs w:val="24"/>
          <w:lang w:val="vi-VN"/>
        </w:rPr>
        <w:t>ngày 20 tháng 01 năm 2011 của Thủ tướng</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Chính phủ</w:t>
      </w:r>
      <w:r w:rsidRPr="00147DE1">
        <w:rPr>
          <w:rFonts w:eastAsia="Times New Roman" w:cs="Times New Roman"/>
          <w:sz w:val="24"/>
          <w:szCs w:val="24"/>
          <w:lang w:val="vi-VN"/>
        </w:rPr>
        <w:t> </w:t>
      </w:r>
      <w:r w:rsidRPr="00CC1776">
        <w:rPr>
          <w:rFonts w:eastAsia="Times New Roman" w:cs="Times New Roman"/>
          <w:sz w:val="24"/>
          <w:szCs w:val="24"/>
          <w:lang w:val="vi-VN"/>
        </w:rPr>
        <w:t>về quản lý tài chính đối với Bảo hi</w:t>
      </w:r>
      <w:r w:rsidRPr="00CC1776">
        <w:rPr>
          <w:rFonts w:eastAsia="Times New Roman" w:cs="Times New Roman"/>
          <w:sz w:val="24"/>
          <w:szCs w:val="24"/>
        </w:rPr>
        <w:t>ể</w:t>
      </w:r>
      <w:r w:rsidRPr="00CC1776">
        <w:rPr>
          <w:rFonts w:eastAsia="Times New Roman" w:cs="Times New Roman"/>
          <w:sz w:val="24"/>
          <w:szCs w:val="24"/>
          <w:lang w:val="vi-VN"/>
        </w:rPr>
        <w:t>m xã hội Việt Nam và Quyết định số</w:t>
      </w:r>
      <w:r w:rsidRPr="00147DE1">
        <w:rPr>
          <w:rFonts w:eastAsia="Times New Roman" w:cs="Times New Roman"/>
          <w:sz w:val="24"/>
          <w:szCs w:val="24"/>
          <w:lang w:val="vi-VN"/>
        </w:rPr>
        <w:t> </w:t>
      </w:r>
      <w:hyperlink r:id="rId8" w:tgtFrame="_blank" w:history="1">
        <w:r w:rsidRPr="00147DE1">
          <w:rPr>
            <w:rFonts w:eastAsia="Times New Roman" w:cs="Times New Roman"/>
            <w:sz w:val="24"/>
            <w:szCs w:val="24"/>
            <w:lang w:val="vi-VN"/>
          </w:rPr>
          <w:t>51/2013/QĐ-TTg</w:t>
        </w:r>
      </w:hyperlink>
      <w:r w:rsidRPr="00147DE1">
        <w:rPr>
          <w:rFonts w:eastAsia="Times New Roman" w:cs="Times New Roman"/>
          <w:sz w:val="24"/>
          <w:szCs w:val="24"/>
          <w:lang w:val="vi-VN"/>
        </w:rPr>
        <w:t> </w:t>
      </w:r>
      <w:r w:rsidRPr="00CC1776">
        <w:rPr>
          <w:rFonts w:eastAsia="Times New Roman" w:cs="Times New Roman"/>
          <w:sz w:val="24"/>
          <w:szCs w:val="24"/>
          <w:lang w:val="vi-VN"/>
        </w:rPr>
        <w:t>ngày 16 tháng 8 năm 2013 của Thủ tướng</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Chính phủ</w:t>
      </w:r>
      <w:r w:rsidRPr="00147DE1">
        <w:rPr>
          <w:rFonts w:eastAsia="Times New Roman" w:cs="Times New Roman"/>
          <w:sz w:val="24"/>
          <w:szCs w:val="24"/>
          <w:lang w:val="vi-VN"/>
        </w:rPr>
        <w:t> </w:t>
      </w:r>
      <w:r w:rsidRPr="00CC1776">
        <w:rPr>
          <w:rFonts w:eastAsia="Times New Roman" w:cs="Times New Roman"/>
          <w:sz w:val="24"/>
          <w:szCs w:val="24"/>
          <w:lang w:val="vi-VN"/>
        </w:rPr>
        <w:t xml:space="preserve">về sửa đổi một số điểm của Quyết định </w:t>
      </w:r>
      <w:r w:rsidRPr="00CC1776">
        <w:rPr>
          <w:rFonts w:eastAsia="Times New Roman" w:cs="Times New Roman"/>
          <w:sz w:val="24"/>
          <w:szCs w:val="24"/>
          <w:lang w:val="vi-VN"/>
        </w:rPr>
        <w:lastRenderedPageBreak/>
        <w:t>số</w:t>
      </w:r>
      <w:r w:rsidRPr="00147DE1">
        <w:rPr>
          <w:rFonts w:eastAsia="Times New Roman" w:cs="Times New Roman"/>
          <w:sz w:val="24"/>
          <w:szCs w:val="24"/>
          <w:lang w:val="vi-VN"/>
        </w:rPr>
        <w:t> </w:t>
      </w:r>
      <w:hyperlink r:id="rId9" w:tgtFrame="_blank" w:history="1">
        <w:r w:rsidRPr="00147DE1">
          <w:rPr>
            <w:rFonts w:eastAsia="Times New Roman" w:cs="Times New Roman"/>
            <w:sz w:val="24"/>
            <w:szCs w:val="24"/>
            <w:lang w:val="vi-VN"/>
          </w:rPr>
          <w:t>04/2011/QĐ-TTg</w:t>
        </w:r>
      </w:hyperlink>
      <w:r w:rsidRPr="00CC1776">
        <w:rPr>
          <w:rFonts w:eastAsia="Times New Roman" w:cs="Times New Roman"/>
          <w:sz w:val="24"/>
          <w:szCs w:val="24"/>
          <w:lang w:val="vi-VN"/>
        </w:rPr>
        <w:t>ngày 20 tháng 01 năm 2011 hết hiệu lực kể từ ngày Quyết định này có hiệu lực thi hành.</w:t>
      </w:r>
    </w:p>
    <w:p w:rsidR="00CC1776" w:rsidRPr="00CC1776" w:rsidRDefault="00CC1776" w:rsidP="00CC1776">
      <w:pPr>
        <w:shd w:val="clear" w:color="auto" w:fill="FFFFFF"/>
        <w:spacing w:after="0" w:line="234" w:lineRule="atLeast"/>
        <w:jc w:val="left"/>
        <w:rPr>
          <w:rFonts w:eastAsia="Times New Roman" w:cs="Times New Roman"/>
          <w:sz w:val="24"/>
          <w:szCs w:val="24"/>
        </w:rPr>
      </w:pPr>
      <w:bookmarkStart w:id="22" w:name="dieu_13"/>
      <w:r w:rsidRPr="00CC1776">
        <w:rPr>
          <w:rFonts w:eastAsia="Times New Roman" w:cs="Times New Roman"/>
          <w:b/>
          <w:bCs/>
          <w:sz w:val="24"/>
          <w:szCs w:val="24"/>
          <w:lang w:val="vi-VN"/>
        </w:rPr>
        <w:t>Điều 13. Trách nhiệm hướng dẫn, thi hành</w:t>
      </w:r>
      <w:bookmarkEnd w:id="22"/>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1. Bộ trưởng Bộ Tài chính căn cứ nội dung chi, mức chi quy định tại Điều 9 và 10 Quyết định này hướng dẫn thực hiện cho phù hợp với tổ chức hoạt động của Bảo hiểm xã hội Bộ Quốc phòng, Bảo hiểm xã hội Bộ Công an, trung tâm dịch vụ việc làm, tổ chức bảo hiểm thất nghiệp trực thuộc Bộ Lao động - Thương binh và Xã hội và hướng dẫn những nội dung cần thiết khác của Quyết định này để đáp ứng yêu cầu của quản lý nhà nước.</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lang w:val="vi-VN"/>
        </w:rPr>
        <w:t>2. Các Bộ trưởng: Tài chính, Lao động - Thương bin</w:t>
      </w:r>
      <w:r w:rsidRPr="00CC1776">
        <w:rPr>
          <w:rFonts w:eastAsia="Times New Roman" w:cs="Times New Roman"/>
          <w:sz w:val="24"/>
          <w:szCs w:val="24"/>
        </w:rPr>
        <w:t>h</w:t>
      </w:r>
      <w:r w:rsidRPr="00147DE1">
        <w:rPr>
          <w:rFonts w:eastAsia="Times New Roman" w:cs="Times New Roman"/>
          <w:sz w:val="24"/>
          <w:szCs w:val="24"/>
          <w:lang w:val="vi-VN"/>
        </w:rPr>
        <w:t> </w:t>
      </w:r>
      <w:r w:rsidRPr="00CC1776">
        <w:rPr>
          <w:rFonts w:eastAsia="Times New Roman" w:cs="Times New Roman"/>
          <w:sz w:val="24"/>
          <w:szCs w:val="24"/>
          <w:lang w:val="vi-VN"/>
        </w:rPr>
        <w:t>và X</w:t>
      </w:r>
      <w:r w:rsidRPr="00CC1776">
        <w:rPr>
          <w:rFonts w:eastAsia="Times New Roman" w:cs="Times New Roman"/>
          <w:sz w:val="24"/>
          <w:szCs w:val="24"/>
        </w:rPr>
        <w:t>ã</w:t>
      </w:r>
      <w:r w:rsidRPr="00147DE1">
        <w:rPr>
          <w:rFonts w:eastAsia="Times New Roman" w:cs="Times New Roman"/>
          <w:sz w:val="24"/>
          <w:szCs w:val="24"/>
        </w:rPr>
        <w:t> </w:t>
      </w:r>
      <w:r w:rsidRPr="00CC1776">
        <w:rPr>
          <w:rFonts w:eastAsia="Times New Roman" w:cs="Times New Roman"/>
          <w:sz w:val="24"/>
          <w:szCs w:val="24"/>
          <w:lang w:val="vi-VN"/>
        </w:rPr>
        <w:t>hội, Y tế; Chủ tịch Hội đồng quản lý, Tổng Giám đ</w:t>
      </w:r>
      <w:r w:rsidRPr="00CC1776">
        <w:rPr>
          <w:rFonts w:eastAsia="Times New Roman" w:cs="Times New Roman"/>
          <w:sz w:val="24"/>
          <w:szCs w:val="24"/>
        </w:rPr>
        <w:t>ố</w:t>
      </w:r>
      <w:r w:rsidRPr="00CC1776">
        <w:rPr>
          <w:rFonts w:eastAsia="Times New Roman" w:cs="Times New Roman"/>
          <w:sz w:val="24"/>
          <w:szCs w:val="24"/>
          <w:lang w:val="vi-VN"/>
        </w:rPr>
        <w:t xml:space="preserve">c Bảo hiểm </w:t>
      </w:r>
      <w:bookmarkStart w:id="23" w:name="_GoBack"/>
      <w:r w:rsidRPr="00CC1776">
        <w:rPr>
          <w:rFonts w:eastAsia="Times New Roman" w:cs="Times New Roman"/>
          <w:sz w:val="24"/>
          <w:szCs w:val="24"/>
          <w:lang w:val="vi-VN"/>
        </w:rPr>
        <w:t>x</w:t>
      </w:r>
      <w:bookmarkEnd w:id="23"/>
      <w:r w:rsidRPr="00CC1776">
        <w:rPr>
          <w:rFonts w:eastAsia="Times New Roman" w:cs="Times New Roman"/>
          <w:sz w:val="24"/>
          <w:szCs w:val="24"/>
          <w:lang w:val="vi-VN"/>
        </w:rPr>
        <w:t>ã hội Việt Nam và Thủ trưởng các cơ quan liên quan chịu trách nhiệm thi hành Quyết định này./.</w:t>
      </w:r>
    </w:p>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5022"/>
        <w:gridCol w:w="3834"/>
      </w:tblGrid>
      <w:tr w:rsidR="00CC1776" w:rsidRPr="00147DE1" w:rsidTr="00CC1776">
        <w:trPr>
          <w:tblCellSpacing w:w="0" w:type="dxa"/>
        </w:trPr>
        <w:tc>
          <w:tcPr>
            <w:tcW w:w="5022" w:type="dxa"/>
            <w:shd w:val="clear" w:color="auto" w:fill="FFFFFF"/>
            <w:tcMar>
              <w:top w:w="0" w:type="dxa"/>
              <w:left w:w="108" w:type="dxa"/>
              <w:bottom w:w="0" w:type="dxa"/>
              <w:right w:w="108" w:type="dxa"/>
            </w:tcMar>
            <w:hideMark/>
          </w:tcPr>
          <w:p w:rsidR="00CC1776" w:rsidRPr="00CC1776" w:rsidRDefault="00CC1776" w:rsidP="00CC1776">
            <w:pPr>
              <w:spacing w:before="120" w:after="0" w:line="234" w:lineRule="atLeast"/>
              <w:jc w:val="left"/>
              <w:rPr>
                <w:rFonts w:eastAsia="Times New Roman" w:cs="Times New Roman"/>
                <w:sz w:val="24"/>
                <w:szCs w:val="24"/>
              </w:rPr>
            </w:pPr>
            <w:r w:rsidRPr="00CC1776">
              <w:rPr>
                <w:rFonts w:eastAsia="Times New Roman" w:cs="Times New Roman"/>
                <w:b/>
                <w:bCs/>
                <w:i/>
                <w:iCs/>
                <w:sz w:val="24"/>
                <w:szCs w:val="24"/>
              </w:rPr>
              <w:t> </w:t>
            </w:r>
          </w:p>
          <w:p w:rsidR="00CC1776" w:rsidRPr="00CC1776" w:rsidRDefault="00CC1776" w:rsidP="00CC1776">
            <w:pPr>
              <w:spacing w:before="120" w:after="0" w:line="234" w:lineRule="atLeast"/>
              <w:jc w:val="left"/>
              <w:rPr>
                <w:rFonts w:eastAsia="Times New Roman" w:cs="Times New Roman"/>
                <w:sz w:val="24"/>
                <w:szCs w:val="24"/>
              </w:rPr>
            </w:pPr>
            <w:r w:rsidRPr="00CC1776">
              <w:rPr>
                <w:rFonts w:eastAsia="Times New Roman" w:cs="Times New Roman"/>
                <w:b/>
                <w:bCs/>
                <w:i/>
                <w:iCs/>
                <w:sz w:val="24"/>
                <w:szCs w:val="24"/>
                <w:lang w:val="vi-VN"/>
              </w:rPr>
              <w:t>Nơi nhận:</w:t>
            </w:r>
            <w:r w:rsidRPr="00CC1776">
              <w:rPr>
                <w:rFonts w:eastAsia="Times New Roman" w:cs="Times New Roman"/>
                <w:b/>
                <w:bCs/>
                <w:i/>
                <w:iCs/>
                <w:sz w:val="24"/>
                <w:szCs w:val="24"/>
                <w:lang w:val="vi-VN"/>
              </w:rPr>
              <w:br/>
            </w:r>
            <w:r w:rsidRPr="00CC1776">
              <w:rPr>
                <w:rFonts w:eastAsia="Times New Roman" w:cs="Times New Roman"/>
                <w:sz w:val="24"/>
                <w:szCs w:val="24"/>
                <w:lang w:val="vi-VN"/>
              </w:rPr>
              <w:t>- Ban Bí thư Trung ương Đảng;</w:t>
            </w:r>
            <w:r w:rsidRPr="00CC1776">
              <w:rPr>
                <w:rFonts w:eastAsia="Times New Roman" w:cs="Times New Roman"/>
                <w:sz w:val="24"/>
                <w:szCs w:val="24"/>
                <w:lang w:val="vi-VN"/>
              </w:rPr>
              <w:br/>
              <w:t>- Thủ tướng, các Phó Thủ tướng Chính phủ;</w:t>
            </w:r>
            <w:r w:rsidRPr="00CC1776">
              <w:rPr>
                <w:rFonts w:eastAsia="Times New Roman" w:cs="Times New Roman"/>
                <w:sz w:val="24"/>
                <w:szCs w:val="24"/>
                <w:lang w:val="vi-VN"/>
              </w:rPr>
              <w:br/>
              <w:t>- Các Bộ, cơ quan ngang Bộ, cơ quan thuộc Chính phủ;</w:t>
            </w:r>
            <w:r w:rsidRPr="00CC1776">
              <w:rPr>
                <w:rFonts w:eastAsia="Times New Roman" w:cs="Times New Roman"/>
                <w:sz w:val="24"/>
                <w:szCs w:val="24"/>
                <w:lang w:val="vi-VN"/>
              </w:rPr>
              <w:br/>
              <w:t>-</w:t>
            </w:r>
            <w:r w:rsidRPr="00147DE1">
              <w:rPr>
                <w:rFonts w:eastAsia="Times New Roman" w:cs="Times New Roman"/>
                <w:sz w:val="24"/>
                <w:szCs w:val="24"/>
              </w:rPr>
              <w:t> </w:t>
            </w:r>
            <w:r w:rsidRPr="00CC1776">
              <w:rPr>
                <w:rFonts w:eastAsia="Times New Roman" w:cs="Times New Roman"/>
                <w:sz w:val="24"/>
                <w:szCs w:val="24"/>
              </w:rPr>
              <w:t>H</w:t>
            </w:r>
            <w:r w:rsidRPr="00CC1776">
              <w:rPr>
                <w:rFonts w:eastAsia="Times New Roman" w:cs="Times New Roman"/>
                <w:sz w:val="24"/>
                <w:szCs w:val="24"/>
                <w:lang w:val="vi-VN"/>
              </w:rPr>
              <w:t>ĐND,</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UBND</w:t>
            </w:r>
            <w:r w:rsidRPr="00147DE1">
              <w:rPr>
                <w:rFonts w:eastAsia="Times New Roman" w:cs="Times New Roman"/>
                <w:sz w:val="24"/>
                <w:szCs w:val="24"/>
                <w:lang w:val="vi-VN"/>
              </w:rPr>
              <w:t> </w:t>
            </w:r>
            <w:r w:rsidRPr="00CC1776">
              <w:rPr>
                <w:rFonts w:eastAsia="Times New Roman" w:cs="Times New Roman"/>
                <w:sz w:val="24"/>
                <w:szCs w:val="24"/>
                <w:lang w:val="vi-VN"/>
              </w:rPr>
              <w:t>các tỉnh, thành phố trực thuộc Trung ương;</w:t>
            </w:r>
            <w:r w:rsidRPr="00CC1776">
              <w:rPr>
                <w:rFonts w:eastAsia="Times New Roman" w:cs="Times New Roman"/>
                <w:sz w:val="24"/>
                <w:szCs w:val="24"/>
                <w:lang w:val="vi-VN"/>
              </w:rPr>
              <w:br/>
              <w:t>-</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Văn</w:t>
            </w:r>
            <w:r w:rsidRPr="00147DE1">
              <w:rPr>
                <w:rFonts w:eastAsia="Times New Roman" w:cs="Times New Roman"/>
                <w:sz w:val="24"/>
                <w:szCs w:val="24"/>
                <w:lang w:val="vi-VN"/>
              </w:rPr>
              <w:t> </w:t>
            </w:r>
            <w:r w:rsidRPr="00CC1776">
              <w:rPr>
                <w:rFonts w:eastAsia="Times New Roman" w:cs="Times New Roman"/>
                <w:sz w:val="24"/>
                <w:szCs w:val="24"/>
                <w:lang w:val="vi-VN"/>
              </w:rPr>
              <w:t>phòng Trung ương và các Ban của Đảng;</w:t>
            </w:r>
            <w:r w:rsidRPr="00CC1776">
              <w:rPr>
                <w:rFonts w:eastAsia="Times New Roman" w:cs="Times New Roman"/>
                <w:sz w:val="24"/>
                <w:szCs w:val="24"/>
                <w:lang w:val="vi-VN"/>
              </w:rPr>
              <w:br/>
              <w:t>-</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Văn</w:t>
            </w:r>
            <w:r w:rsidRPr="00147DE1">
              <w:rPr>
                <w:rFonts w:eastAsia="Times New Roman" w:cs="Times New Roman"/>
                <w:sz w:val="24"/>
                <w:szCs w:val="24"/>
                <w:lang w:val="vi-VN"/>
              </w:rPr>
              <w:t> </w:t>
            </w:r>
            <w:r w:rsidRPr="00CC1776">
              <w:rPr>
                <w:rFonts w:eastAsia="Times New Roman" w:cs="Times New Roman"/>
                <w:sz w:val="24"/>
                <w:szCs w:val="24"/>
                <w:lang w:val="vi-VN"/>
              </w:rPr>
              <w:t>phòng Tổng Bí thư;</w:t>
            </w:r>
            <w:r w:rsidRPr="00CC1776">
              <w:rPr>
                <w:rFonts w:eastAsia="Times New Roman" w:cs="Times New Roman"/>
                <w:sz w:val="24"/>
                <w:szCs w:val="24"/>
                <w:lang w:val="vi-VN"/>
              </w:rPr>
              <w:br/>
              <w:t>-</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Văn</w:t>
            </w:r>
            <w:r w:rsidRPr="00147DE1">
              <w:rPr>
                <w:rFonts w:eastAsia="Times New Roman" w:cs="Times New Roman"/>
                <w:sz w:val="24"/>
                <w:szCs w:val="24"/>
                <w:lang w:val="vi-VN"/>
              </w:rPr>
              <w:t> </w:t>
            </w:r>
            <w:r w:rsidRPr="00CC1776">
              <w:rPr>
                <w:rFonts w:eastAsia="Times New Roman" w:cs="Times New Roman"/>
                <w:sz w:val="24"/>
                <w:szCs w:val="24"/>
                <w:lang w:val="vi-VN"/>
              </w:rPr>
              <w:t>ph</w:t>
            </w:r>
            <w:r w:rsidRPr="00CC1776">
              <w:rPr>
                <w:rFonts w:eastAsia="Times New Roman" w:cs="Times New Roman"/>
                <w:sz w:val="24"/>
                <w:szCs w:val="24"/>
              </w:rPr>
              <w:t>ò</w:t>
            </w:r>
            <w:r w:rsidRPr="00CC1776">
              <w:rPr>
                <w:rFonts w:eastAsia="Times New Roman" w:cs="Times New Roman"/>
                <w:sz w:val="24"/>
                <w:szCs w:val="24"/>
                <w:lang w:val="vi-VN"/>
              </w:rPr>
              <w:t>ng Chủ tịch nước;</w:t>
            </w:r>
            <w:r w:rsidRPr="00CC1776">
              <w:rPr>
                <w:rFonts w:eastAsia="Times New Roman" w:cs="Times New Roman"/>
                <w:sz w:val="24"/>
                <w:szCs w:val="24"/>
                <w:lang w:val="vi-VN"/>
              </w:rPr>
              <w:br/>
              <w:t>- Hội đồng Dân tộc và các</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Ủy ban</w:t>
            </w:r>
            <w:r w:rsidRPr="00147DE1">
              <w:rPr>
                <w:rFonts w:eastAsia="Times New Roman" w:cs="Times New Roman"/>
                <w:sz w:val="24"/>
                <w:szCs w:val="24"/>
                <w:lang w:val="vi-VN"/>
              </w:rPr>
              <w:t> </w:t>
            </w:r>
            <w:r w:rsidRPr="00CC1776">
              <w:rPr>
                <w:rFonts w:eastAsia="Times New Roman" w:cs="Times New Roman"/>
                <w:sz w:val="24"/>
                <w:szCs w:val="24"/>
                <w:lang w:val="vi-VN"/>
              </w:rPr>
              <w:t>của Quốc hội;</w:t>
            </w:r>
            <w:r w:rsidRPr="00CC1776">
              <w:rPr>
                <w:rFonts w:eastAsia="Times New Roman" w:cs="Times New Roman"/>
                <w:sz w:val="24"/>
                <w:szCs w:val="24"/>
                <w:lang w:val="vi-VN"/>
              </w:rPr>
              <w:br/>
              <w:t>-</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Văn</w:t>
            </w:r>
            <w:r w:rsidRPr="00147DE1">
              <w:rPr>
                <w:rFonts w:eastAsia="Times New Roman" w:cs="Times New Roman"/>
                <w:sz w:val="24"/>
                <w:szCs w:val="24"/>
                <w:lang w:val="vi-VN"/>
              </w:rPr>
              <w:t> </w:t>
            </w:r>
            <w:r w:rsidRPr="00CC1776">
              <w:rPr>
                <w:rFonts w:eastAsia="Times New Roman" w:cs="Times New Roman"/>
                <w:sz w:val="24"/>
                <w:szCs w:val="24"/>
                <w:lang w:val="vi-VN"/>
              </w:rPr>
              <w:t>phòng Quốc hội;</w:t>
            </w:r>
            <w:r w:rsidRPr="00CC1776">
              <w:rPr>
                <w:rFonts w:eastAsia="Times New Roman" w:cs="Times New Roman"/>
                <w:sz w:val="24"/>
                <w:szCs w:val="24"/>
                <w:lang w:val="vi-VN"/>
              </w:rPr>
              <w:br/>
              <w:t>- T</w:t>
            </w:r>
            <w:r w:rsidRPr="00CC1776">
              <w:rPr>
                <w:rFonts w:eastAsia="Times New Roman" w:cs="Times New Roman"/>
                <w:sz w:val="24"/>
                <w:szCs w:val="24"/>
              </w:rPr>
              <w:t>òa</w:t>
            </w:r>
            <w:r w:rsidRPr="00147DE1">
              <w:rPr>
                <w:rFonts w:eastAsia="Times New Roman" w:cs="Times New Roman"/>
                <w:sz w:val="24"/>
                <w:szCs w:val="24"/>
              </w:rPr>
              <w:t> </w:t>
            </w:r>
            <w:r w:rsidRPr="00CC1776">
              <w:rPr>
                <w:rFonts w:eastAsia="Times New Roman" w:cs="Times New Roman"/>
                <w:sz w:val="24"/>
                <w:szCs w:val="24"/>
                <w:lang w:val="vi-VN"/>
              </w:rPr>
              <w:t>án nhân dân tối cao;</w:t>
            </w:r>
            <w:r w:rsidRPr="00CC1776">
              <w:rPr>
                <w:rFonts w:eastAsia="Times New Roman" w:cs="Times New Roman"/>
                <w:sz w:val="24"/>
                <w:szCs w:val="24"/>
                <w:lang w:val="vi-VN"/>
              </w:rPr>
              <w:br/>
              <w:t>- Viện Kiểm sát nhân dân tối cao;</w:t>
            </w:r>
            <w:r w:rsidRPr="00CC1776">
              <w:rPr>
                <w:rFonts w:eastAsia="Times New Roman" w:cs="Times New Roman"/>
                <w:sz w:val="24"/>
                <w:szCs w:val="24"/>
                <w:lang w:val="vi-VN"/>
              </w:rPr>
              <w:br/>
              <w:t>-</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Ủy ban</w:t>
            </w:r>
            <w:r w:rsidRPr="00147DE1">
              <w:rPr>
                <w:rFonts w:eastAsia="Times New Roman" w:cs="Times New Roman"/>
                <w:sz w:val="24"/>
                <w:szCs w:val="24"/>
                <w:lang w:val="vi-VN"/>
              </w:rPr>
              <w:t> </w:t>
            </w:r>
            <w:r w:rsidRPr="00CC1776">
              <w:rPr>
                <w:rFonts w:eastAsia="Times New Roman" w:cs="Times New Roman"/>
                <w:sz w:val="24"/>
                <w:szCs w:val="24"/>
                <w:lang w:val="vi-VN"/>
              </w:rPr>
              <w:t>Giám sát tài chính Quốc gia;</w:t>
            </w:r>
            <w:r w:rsidRPr="00CC1776">
              <w:rPr>
                <w:rFonts w:eastAsia="Times New Roman" w:cs="Times New Roman"/>
                <w:sz w:val="24"/>
                <w:szCs w:val="24"/>
                <w:lang w:val="vi-VN"/>
              </w:rPr>
              <w:br/>
              <w:t>- Kiểm toán Nhà nước;</w:t>
            </w:r>
            <w:r w:rsidRPr="00CC1776">
              <w:rPr>
                <w:rFonts w:eastAsia="Times New Roman" w:cs="Times New Roman"/>
                <w:sz w:val="24"/>
                <w:szCs w:val="24"/>
                <w:lang w:val="vi-VN"/>
              </w:rPr>
              <w:br/>
              <w:t>- Ngân hàng Chính sách xã hội;</w:t>
            </w:r>
            <w:r w:rsidRPr="00CC1776">
              <w:rPr>
                <w:rFonts w:eastAsia="Times New Roman" w:cs="Times New Roman"/>
                <w:sz w:val="24"/>
                <w:szCs w:val="24"/>
                <w:lang w:val="vi-VN"/>
              </w:rPr>
              <w:br/>
              <w:t>- Ngân hàng Phát triển Việt Nam;</w:t>
            </w:r>
            <w:r w:rsidRPr="00CC1776">
              <w:rPr>
                <w:rFonts w:eastAsia="Times New Roman" w:cs="Times New Roman"/>
                <w:sz w:val="24"/>
                <w:szCs w:val="24"/>
                <w:lang w:val="vi-VN"/>
              </w:rPr>
              <w:br/>
              <w:t>-</w:t>
            </w:r>
            <w:r w:rsidRPr="00147DE1">
              <w:rPr>
                <w:rFonts w:eastAsia="Times New Roman" w:cs="Times New Roman"/>
                <w:sz w:val="24"/>
                <w:szCs w:val="24"/>
                <w:lang w:val="vi-VN"/>
              </w:rPr>
              <w:t> </w:t>
            </w:r>
            <w:r w:rsidRPr="00CC1776">
              <w:rPr>
                <w:rFonts w:eastAsia="Times New Roman" w:cs="Times New Roman"/>
                <w:sz w:val="24"/>
                <w:szCs w:val="24"/>
                <w:shd w:val="clear" w:color="auto" w:fill="FFFFFF"/>
                <w:lang w:val="vi-VN"/>
              </w:rPr>
              <w:t>Ủy ban</w:t>
            </w:r>
            <w:r w:rsidRPr="00147DE1">
              <w:rPr>
                <w:rFonts w:eastAsia="Times New Roman" w:cs="Times New Roman"/>
                <w:sz w:val="24"/>
                <w:szCs w:val="24"/>
                <w:lang w:val="vi-VN"/>
              </w:rPr>
              <w:t> </w:t>
            </w:r>
            <w:r w:rsidRPr="00CC1776">
              <w:rPr>
                <w:rFonts w:eastAsia="Times New Roman" w:cs="Times New Roman"/>
                <w:sz w:val="24"/>
                <w:szCs w:val="24"/>
                <w:lang w:val="vi-VN"/>
              </w:rPr>
              <w:t>Trung ương Mặt trận Tổ quốc Việt Nam;</w:t>
            </w:r>
            <w:r w:rsidRPr="00CC1776">
              <w:rPr>
                <w:rFonts w:eastAsia="Times New Roman" w:cs="Times New Roman"/>
                <w:sz w:val="24"/>
                <w:szCs w:val="24"/>
                <w:lang w:val="vi-VN"/>
              </w:rPr>
              <w:br/>
              <w:t>- Cơ quan Trung ương của các đoàn thể;</w:t>
            </w:r>
            <w:r w:rsidRPr="00CC1776">
              <w:rPr>
                <w:rFonts w:eastAsia="Times New Roman" w:cs="Times New Roman"/>
                <w:sz w:val="24"/>
                <w:szCs w:val="24"/>
                <w:lang w:val="vi-VN"/>
              </w:rPr>
              <w:br/>
              <w:t>- VPCP: BTCN</w:t>
            </w:r>
            <w:r w:rsidRPr="00CC1776">
              <w:rPr>
                <w:rFonts w:eastAsia="Times New Roman" w:cs="Times New Roman"/>
                <w:sz w:val="24"/>
                <w:szCs w:val="24"/>
              </w:rPr>
              <w:t>,</w:t>
            </w:r>
            <w:r w:rsidRPr="00147DE1">
              <w:rPr>
                <w:rFonts w:eastAsia="Times New Roman" w:cs="Times New Roman"/>
                <w:sz w:val="24"/>
                <w:szCs w:val="24"/>
              </w:rPr>
              <w:t> </w:t>
            </w:r>
            <w:r w:rsidRPr="00CC1776">
              <w:rPr>
                <w:rFonts w:eastAsia="Times New Roman" w:cs="Times New Roman"/>
                <w:sz w:val="24"/>
                <w:szCs w:val="24"/>
                <w:lang w:val="vi-VN"/>
              </w:rPr>
              <w:t>các PCN, Trợ lý TTg, TGĐ</w:t>
            </w:r>
            <w:r w:rsidRPr="00147DE1">
              <w:rPr>
                <w:rFonts w:eastAsia="Times New Roman" w:cs="Times New Roman"/>
                <w:sz w:val="24"/>
                <w:szCs w:val="24"/>
                <w:lang w:val="vi-VN"/>
              </w:rPr>
              <w:t> </w:t>
            </w:r>
            <w:r w:rsidRPr="00CC1776">
              <w:rPr>
                <w:rFonts w:eastAsia="Times New Roman" w:cs="Times New Roman"/>
                <w:sz w:val="24"/>
                <w:szCs w:val="24"/>
              </w:rPr>
              <w:t>C</w:t>
            </w:r>
            <w:r w:rsidRPr="00CC1776">
              <w:rPr>
                <w:rFonts w:eastAsia="Times New Roman" w:cs="Times New Roman"/>
                <w:sz w:val="24"/>
                <w:szCs w:val="24"/>
                <w:lang w:val="vi-VN"/>
              </w:rPr>
              <w:t>ổng TTĐT, các Vụ, Cục, đơn vị trực thuộc, Công báo;</w:t>
            </w:r>
            <w:r w:rsidRPr="00CC1776">
              <w:rPr>
                <w:rFonts w:eastAsia="Times New Roman" w:cs="Times New Roman"/>
                <w:sz w:val="24"/>
                <w:szCs w:val="24"/>
                <w:lang w:val="vi-VN"/>
              </w:rPr>
              <w:br/>
              <w:t>- Lưu: VT, KTTH (3b).</w:t>
            </w:r>
          </w:p>
        </w:tc>
        <w:tc>
          <w:tcPr>
            <w:tcW w:w="3834" w:type="dxa"/>
            <w:shd w:val="clear" w:color="auto" w:fill="FFFFFF"/>
            <w:tcMar>
              <w:top w:w="0" w:type="dxa"/>
              <w:left w:w="108" w:type="dxa"/>
              <w:bottom w:w="0" w:type="dxa"/>
              <w:right w:w="108" w:type="dxa"/>
            </w:tcMar>
            <w:hideMark/>
          </w:tcPr>
          <w:p w:rsidR="00CC1776" w:rsidRPr="00CC1776" w:rsidRDefault="00CC1776" w:rsidP="00CC1776">
            <w:pPr>
              <w:spacing w:before="120" w:after="0" w:line="234" w:lineRule="atLeast"/>
              <w:jc w:val="center"/>
              <w:rPr>
                <w:rFonts w:eastAsia="Times New Roman" w:cs="Times New Roman"/>
                <w:sz w:val="24"/>
                <w:szCs w:val="24"/>
              </w:rPr>
            </w:pPr>
            <w:r w:rsidRPr="00CC1776">
              <w:rPr>
                <w:rFonts w:eastAsia="Times New Roman" w:cs="Times New Roman"/>
                <w:b/>
                <w:bCs/>
                <w:sz w:val="24"/>
                <w:szCs w:val="24"/>
              </w:rPr>
              <w:t>THỦ TƯỚNG</w:t>
            </w:r>
            <w:r w:rsidRPr="00CC1776">
              <w:rPr>
                <w:rFonts w:eastAsia="Times New Roman" w:cs="Times New Roman"/>
                <w:b/>
                <w:bCs/>
                <w:sz w:val="24"/>
                <w:szCs w:val="24"/>
              </w:rPr>
              <w:br/>
            </w:r>
            <w:r w:rsidRPr="00CC1776">
              <w:rPr>
                <w:rFonts w:eastAsia="Times New Roman" w:cs="Times New Roman"/>
                <w:b/>
                <w:bCs/>
                <w:sz w:val="24"/>
                <w:szCs w:val="24"/>
              </w:rPr>
              <w:br/>
            </w:r>
            <w:r w:rsidRPr="00CC1776">
              <w:rPr>
                <w:rFonts w:eastAsia="Times New Roman" w:cs="Times New Roman"/>
                <w:b/>
                <w:bCs/>
                <w:sz w:val="24"/>
                <w:szCs w:val="24"/>
              </w:rPr>
              <w:br/>
            </w:r>
            <w:r w:rsidRPr="00CC1776">
              <w:rPr>
                <w:rFonts w:eastAsia="Times New Roman" w:cs="Times New Roman"/>
                <w:b/>
                <w:bCs/>
                <w:sz w:val="24"/>
                <w:szCs w:val="24"/>
              </w:rPr>
              <w:br/>
            </w:r>
            <w:r w:rsidRPr="00CC1776">
              <w:rPr>
                <w:rFonts w:eastAsia="Times New Roman" w:cs="Times New Roman"/>
                <w:b/>
                <w:bCs/>
                <w:sz w:val="24"/>
                <w:szCs w:val="24"/>
              </w:rPr>
              <w:br/>
              <w:t>Nguyễn Tấn Dũng</w:t>
            </w:r>
          </w:p>
        </w:tc>
      </w:tr>
    </w:tbl>
    <w:p w:rsidR="00CC1776" w:rsidRPr="00CC1776" w:rsidRDefault="00CC1776" w:rsidP="00CC1776">
      <w:pPr>
        <w:shd w:val="clear" w:color="auto" w:fill="FFFFFF"/>
        <w:spacing w:before="120" w:after="0" w:line="234" w:lineRule="atLeast"/>
        <w:jc w:val="left"/>
        <w:rPr>
          <w:rFonts w:eastAsia="Times New Roman" w:cs="Times New Roman"/>
          <w:sz w:val="24"/>
          <w:szCs w:val="24"/>
        </w:rPr>
      </w:pPr>
      <w:r w:rsidRPr="00CC1776">
        <w:rPr>
          <w:rFonts w:eastAsia="Times New Roman" w:cs="Times New Roman"/>
          <w:sz w:val="24"/>
          <w:szCs w:val="24"/>
        </w:rPr>
        <w:t> </w:t>
      </w:r>
    </w:p>
    <w:p w:rsidR="009A10EC" w:rsidRPr="00147DE1" w:rsidRDefault="009A10EC">
      <w:pPr>
        <w:rPr>
          <w:rFonts w:cs="Times New Roman"/>
          <w:sz w:val="24"/>
          <w:szCs w:val="24"/>
        </w:rPr>
      </w:pPr>
    </w:p>
    <w:sectPr w:rsidR="009A10EC" w:rsidRPr="00147DE1"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776"/>
    <w:rsid w:val="00016974"/>
    <w:rsid w:val="00035A70"/>
    <w:rsid w:val="00050806"/>
    <w:rsid w:val="00067C4C"/>
    <w:rsid w:val="00097A98"/>
    <w:rsid w:val="000A02A1"/>
    <w:rsid w:val="000A2B4C"/>
    <w:rsid w:val="000B1F4C"/>
    <w:rsid w:val="000C34E7"/>
    <w:rsid w:val="000D3190"/>
    <w:rsid w:val="000D7E35"/>
    <w:rsid w:val="00101BD6"/>
    <w:rsid w:val="00105741"/>
    <w:rsid w:val="00114751"/>
    <w:rsid w:val="00125539"/>
    <w:rsid w:val="001469E8"/>
    <w:rsid w:val="00147B3C"/>
    <w:rsid w:val="00147DE1"/>
    <w:rsid w:val="001536B8"/>
    <w:rsid w:val="0017001C"/>
    <w:rsid w:val="00191D36"/>
    <w:rsid w:val="00193848"/>
    <w:rsid w:val="001B4541"/>
    <w:rsid w:val="001B6BC0"/>
    <w:rsid w:val="001C5724"/>
    <w:rsid w:val="001E5FCB"/>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2F4DD7"/>
    <w:rsid w:val="003031D8"/>
    <w:rsid w:val="00316D92"/>
    <w:rsid w:val="003176EC"/>
    <w:rsid w:val="0033475E"/>
    <w:rsid w:val="00334B1C"/>
    <w:rsid w:val="00341BF1"/>
    <w:rsid w:val="00343EDF"/>
    <w:rsid w:val="0034430B"/>
    <w:rsid w:val="00351E2D"/>
    <w:rsid w:val="00355634"/>
    <w:rsid w:val="00365E6E"/>
    <w:rsid w:val="00373A73"/>
    <w:rsid w:val="003B44E2"/>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659A"/>
    <w:rsid w:val="004B1443"/>
    <w:rsid w:val="004B14BF"/>
    <w:rsid w:val="004B21EE"/>
    <w:rsid w:val="004B74F1"/>
    <w:rsid w:val="004C0DCC"/>
    <w:rsid w:val="004D016A"/>
    <w:rsid w:val="004E226D"/>
    <w:rsid w:val="004E73CD"/>
    <w:rsid w:val="004F08E6"/>
    <w:rsid w:val="004F692C"/>
    <w:rsid w:val="00511DD0"/>
    <w:rsid w:val="00514262"/>
    <w:rsid w:val="00532416"/>
    <w:rsid w:val="005328B5"/>
    <w:rsid w:val="00533F2F"/>
    <w:rsid w:val="00535901"/>
    <w:rsid w:val="005373D0"/>
    <w:rsid w:val="0054100D"/>
    <w:rsid w:val="00576FFE"/>
    <w:rsid w:val="00584AEE"/>
    <w:rsid w:val="005B3F5A"/>
    <w:rsid w:val="005D1A95"/>
    <w:rsid w:val="005E2FCF"/>
    <w:rsid w:val="005E666D"/>
    <w:rsid w:val="005F217D"/>
    <w:rsid w:val="0060583C"/>
    <w:rsid w:val="0061081D"/>
    <w:rsid w:val="006265D0"/>
    <w:rsid w:val="00682271"/>
    <w:rsid w:val="006A0DA4"/>
    <w:rsid w:val="006A227B"/>
    <w:rsid w:val="006A67AC"/>
    <w:rsid w:val="006B2131"/>
    <w:rsid w:val="006E0F6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23922"/>
    <w:rsid w:val="0082631E"/>
    <w:rsid w:val="00827A19"/>
    <w:rsid w:val="00837133"/>
    <w:rsid w:val="0084262E"/>
    <w:rsid w:val="00842776"/>
    <w:rsid w:val="008502AE"/>
    <w:rsid w:val="00850432"/>
    <w:rsid w:val="00856018"/>
    <w:rsid w:val="0086085F"/>
    <w:rsid w:val="00860EE3"/>
    <w:rsid w:val="0086661A"/>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21BA"/>
    <w:rsid w:val="009433EE"/>
    <w:rsid w:val="00951028"/>
    <w:rsid w:val="00953671"/>
    <w:rsid w:val="00963388"/>
    <w:rsid w:val="00966D7E"/>
    <w:rsid w:val="00966DDB"/>
    <w:rsid w:val="00967DF1"/>
    <w:rsid w:val="009722AC"/>
    <w:rsid w:val="0097542F"/>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A4640"/>
    <w:rsid w:val="00AB43BB"/>
    <w:rsid w:val="00AB66B4"/>
    <w:rsid w:val="00AB728A"/>
    <w:rsid w:val="00AC36F3"/>
    <w:rsid w:val="00AC507C"/>
    <w:rsid w:val="00AC6D42"/>
    <w:rsid w:val="00AC7E43"/>
    <w:rsid w:val="00AD164C"/>
    <w:rsid w:val="00AE44DD"/>
    <w:rsid w:val="00B0091B"/>
    <w:rsid w:val="00B02EDD"/>
    <w:rsid w:val="00B17A5D"/>
    <w:rsid w:val="00B40EE1"/>
    <w:rsid w:val="00B415B9"/>
    <w:rsid w:val="00B420DD"/>
    <w:rsid w:val="00B451CC"/>
    <w:rsid w:val="00B54795"/>
    <w:rsid w:val="00B62DBC"/>
    <w:rsid w:val="00B877C9"/>
    <w:rsid w:val="00B965AA"/>
    <w:rsid w:val="00B96877"/>
    <w:rsid w:val="00BA075D"/>
    <w:rsid w:val="00BA48F8"/>
    <w:rsid w:val="00BA687A"/>
    <w:rsid w:val="00BB044B"/>
    <w:rsid w:val="00BB444D"/>
    <w:rsid w:val="00BC415A"/>
    <w:rsid w:val="00BD0F5A"/>
    <w:rsid w:val="00BE1BCB"/>
    <w:rsid w:val="00BF223F"/>
    <w:rsid w:val="00C052B4"/>
    <w:rsid w:val="00C05A3F"/>
    <w:rsid w:val="00C12836"/>
    <w:rsid w:val="00C14261"/>
    <w:rsid w:val="00C218A0"/>
    <w:rsid w:val="00C24B97"/>
    <w:rsid w:val="00C27D4F"/>
    <w:rsid w:val="00C42C27"/>
    <w:rsid w:val="00C44831"/>
    <w:rsid w:val="00C450A3"/>
    <w:rsid w:val="00C46D1E"/>
    <w:rsid w:val="00C47057"/>
    <w:rsid w:val="00C549F0"/>
    <w:rsid w:val="00C63D9C"/>
    <w:rsid w:val="00C77E41"/>
    <w:rsid w:val="00C8130B"/>
    <w:rsid w:val="00CA0E41"/>
    <w:rsid w:val="00CA1715"/>
    <w:rsid w:val="00CA3936"/>
    <w:rsid w:val="00CA4785"/>
    <w:rsid w:val="00CA6F46"/>
    <w:rsid w:val="00CA773C"/>
    <w:rsid w:val="00CB236B"/>
    <w:rsid w:val="00CB5043"/>
    <w:rsid w:val="00CC1776"/>
    <w:rsid w:val="00CC3CCA"/>
    <w:rsid w:val="00CD1AAE"/>
    <w:rsid w:val="00CD4CC9"/>
    <w:rsid w:val="00CE3603"/>
    <w:rsid w:val="00CE6DA6"/>
    <w:rsid w:val="00D010EF"/>
    <w:rsid w:val="00D03D6C"/>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73A1"/>
    <w:rsid w:val="00E3605A"/>
    <w:rsid w:val="00E45F94"/>
    <w:rsid w:val="00E6238A"/>
    <w:rsid w:val="00E71641"/>
    <w:rsid w:val="00E8410A"/>
    <w:rsid w:val="00E86CDC"/>
    <w:rsid w:val="00E911F3"/>
    <w:rsid w:val="00EA1FF3"/>
    <w:rsid w:val="00EC1BFB"/>
    <w:rsid w:val="00ED0F4E"/>
    <w:rsid w:val="00EE1798"/>
    <w:rsid w:val="00EE3F01"/>
    <w:rsid w:val="00EE56EA"/>
    <w:rsid w:val="00F07393"/>
    <w:rsid w:val="00F41069"/>
    <w:rsid w:val="00F42662"/>
    <w:rsid w:val="00F42C74"/>
    <w:rsid w:val="00F448A2"/>
    <w:rsid w:val="00F52C8F"/>
    <w:rsid w:val="00F56E27"/>
    <w:rsid w:val="00F66F6E"/>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C1776"/>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CC1776"/>
  </w:style>
  <w:style w:type="character" w:styleId="Hyperlink">
    <w:name w:val="Hyperlink"/>
    <w:basedOn w:val="DefaultParagraphFont"/>
    <w:uiPriority w:val="99"/>
    <w:semiHidden/>
    <w:unhideWhenUsed/>
    <w:rsid w:val="00CC177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C1776"/>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CC1776"/>
  </w:style>
  <w:style w:type="character" w:styleId="Hyperlink">
    <w:name w:val="Hyperlink"/>
    <w:basedOn w:val="DefaultParagraphFont"/>
    <w:uiPriority w:val="99"/>
    <w:semiHidden/>
    <w:unhideWhenUsed/>
    <w:rsid w:val="00CC17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4696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uvienphapluat.vn/phap-luat/tim-van-ban.aspx?keyword=51/2013/Q%C4%90-TTg&amp;area=2&amp;type=0&amp;match=False&amp;vc=True&amp;lan=1" TargetMode="External"/><Relationship Id="rId3" Type="http://schemas.openxmlformats.org/officeDocument/2006/relationships/settings" Target="settings.xml"/><Relationship Id="rId7" Type="http://schemas.openxmlformats.org/officeDocument/2006/relationships/hyperlink" Target="http://thuvienphapluat.vn/phap-luat/tim-van-ban.aspx?keyword=04/2011/Q%C4%90-TTg&amp;area=2&amp;type=0&amp;match=False&amp;vc=True&amp;lan=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uvienphapluat.vn/phap-luat/tim-van-ban.aspx?keyword=04/2011/Q%C4%90-TTg&amp;area=2&amp;type=0&amp;match=False&amp;vc=True&amp;lan=1" TargetMode="External"/><Relationship Id="rId11" Type="http://schemas.openxmlformats.org/officeDocument/2006/relationships/theme" Target="theme/theme1.xml"/><Relationship Id="rId5" Type="http://schemas.openxmlformats.org/officeDocument/2006/relationships/hyperlink" Target="http://thuvienphapluat.vn/phap-luat/tim-van-ban.aspx?keyword=TCVNISO9001:2008&amp;area=2&amp;type=39&amp;match=False&amp;vc=True&amp;lan=1"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thuvienphapluat.vn/phap-luat/tim-van-ban.aspx?keyword=04/2011/Q%C4%90-TTg&amp;area=2&amp;type=0&amp;match=False&amp;vc=True&amp;la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10</Pages>
  <Words>4485</Words>
  <Characters>25570</Characters>
  <Application>Microsoft Office Word</Application>
  <DocSecurity>0</DocSecurity>
  <Lines>213</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2015-12-07T07:42:00Z</dcterms:created>
  <dcterms:modified xsi:type="dcterms:W3CDTF">2015-12-07T08:00:00Z</dcterms:modified>
</cp:coreProperties>
</file>