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885" w:type="dxa"/>
        <w:tblCellSpacing w:w="15" w:type="dxa"/>
        <w:tblBorders>
          <w:top w:val="dashed" w:sz="6" w:space="0" w:color="BBBBBB"/>
          <w:left w:val="dashed" w:sz="6" w:space="0" w:color="BBBBBB"/>
          <w:bottom w:val="dashed" w:sz="6" w:space="0" w:color="BBBBBB"/>
          <w:right w:val="dashed" w:sz="6" w:space="0" w:color="BBBBBB"/>
        </w:tblBorders>
        <w:tblCellMar>
          <w:top w:w="15" w:type="dxa"/>
          <w:left w:w="15" w:type="dxa"/>
          <w:bottom w:w="15" w:type="dxa"/>
          <w:right w:w="15" w:type="dxa"/>
        </w:tblCellMar>
        <w:tblLook w:val="04A0"/>
      </w:tblPr>
      <w:tblGrid>
        <w:gridCol w:w="3590"/>
        <w:gridCol w:w="6295"/>
      </w:tblGrid>
      <w:tr w:rsidR="000041E7" w:rsidRPr="000041E7" w:rsidTr="000041E7">
        <w:trPr>
          <w:tblCellSpacing w:w="15" w:type="dxa"/>
        </w:trPr>
        <w:tc>
          <w:tcPr>
            <w:tcW w:w="3165" w:type="dxa"/>
            <w:tcBorders>
              <w:top w:val="dashed" w:sz="6" w:space="0" w:color="BBBBBB"/>
              <w:left w:val="dashed" w:sz="6" w:space="0" w:color="BBBBBB"/>
              <w:bottom w:val="dashed" w:sz="6" w:space="0" w:color="BBBBBB"/>
              <w:right w:val="dashed" w:sz="6" w:space="0" w:color="BBBBBB"/>
            </w:tcBorders>
            <w:vAlign w:val="center"/>
            <w:hideMark/>
          </w:tcPr>
          <w:p w:rsidR="000041E7" w:rsidRPr="000041E7" w:rsidRDefault="000041E7" w:rsidP="000041E7">
            <w:pPr>
              <w:spacing w:line="402" w:lineRule="atLeast"/>
              <w:ind w:firstLine="0"/>
              <w:jc w:val="center"/>
              <w:rPr>
                <w:rFonts w:ascii="inherit" w:eastAsia="Times New Roman" w:hAnsi="inherit" w:cs="Times New Roman"/>
                <w:color w:val="333333"/>
                <w:sz w:val="27"/>
                <w:szCs w:val="27"/>
              </w:rPr>
            </w:pPr>
            <w:r w:rsidRPr="000041E7">
              <w:rPr>
                <w:rFonts w:ascii="Helvetica" w:eastAsia="Times New Roman" w:hAnsi="Helvetica" w:cs="Helvetica"/>
                <w:color w:val="333333"/>
                <w:sz w:val="24"/>
                <w:szCs w:val="24"/>
              </w:rPr>
              <w:t>BỘ TÀI CHÍNH</w:t>
            </w:r>
            <w:r w:rsidRPr="000041E7">
              <w:rPr>
                <w:rFonts w:ascii="Helvetica" w:eastAsia="Times New Roman" w:hAnsi="Helvetica" w:cs="Helvetica"/>
                <w:b/>
                <w:bCs/>
                <w:color w:val="333333"/>
                <w:sz w:val="24"/>
                <w:szCs w:val="24"/>
              </w:rPr>
              <w:br/>
              <w:t>TỔNG CỤC THUẾ</w:t>
            </w:r>
            <w:r w:rsidRPr="000041E7">
              <w:rPr>
                <w:rFonts w:ascii="Helvetica" w:eastAsia="Times New Roman" w:hAnsi="Helvetica" w:cs="Helvetica"/>
                <w:b/>
                <w:bCs/>
                <w:color w:val="333333"/>
                <w:sz w:val="24"/>
                <w:szCs w:val="24"/>
              </w:rPr>
              <w:br/>
              <w:t>-------</w:t>
            </w:r>
          </w:p>
        </w:tc>
        <w:tc>
          <w:tcPr>
            <w:tcW w:w="5580" w:type="dxa"/>
            <w:tcBorders>
              <w:top w:val="dashed" w:sz="6" w:space="0" w:color="BBBBBB"/>
              <w:left w:val="dashed" w:sz="6" w:space="0" w:color="BBBBBB"/>
              <w:bottom w:val="dashed" w:sz="6" w:space="0" w:color="BBBBBB"/>
              <w:right w:val="dashed" w:sz="6" w:space="0" w:color="BBBBBB"/>
            </w:tcBorders>
            <w:vAlign w:val="center"/>
            <w:hideMark/>
          </w:tcPr>
          <w:p w:rsidR="000041E7" w:rsidRPr="000041E7" w:rsidRDefault="000041E7" w:rsidP="000041E7">
            <w:pPr>
              <w:spacing w:line="402" w:lineRule="atLeast"/>
              <w:ind w:firstLine="0"/>
              <w:jc w:val="center"/>
              <w:rPr>
                <w:rFonts w:ascii="inherit" w:eastAsia="Times New Roman" w:hAnsi="inherit" w:cs="Times New Roman"/>
                <w:color w:val="333333"/>
                <w:sz w:val="27"/>
                <w:szCs w:val="27"/>
              </w:rPr>
            </w:pPr>
            <w:r w:rsidRPr="000041E7">
              <w:rPr>
                <w:rFonts w:ascii="Helvetica" w:eastAsia="Times New Roman" w:hAnsi="Helvetica" w:cs="Helvetica"/>
                <w:b/>
                <w:bCs/>
                <w:color w:val="333333"/>
                <w:sz w:val="24"/>
                <w:szCs w:val="24"/>
              </w:rPr>
              <w:t>CỘNG HÒA XÃ HỘI CHỦ NGHĨA VIỆT NAM</w:t>
            </w:r>
            <w:r w:rsidRPr="000041E7">
              <w:rPr>
                <w:rFonts w:ascii="Helvetica" w:eastAsia="Times New Roman" w:hAnsi="Helvetica" w:cs="Helvetica"/>
                <w:b/>
                <w:bCs/>
                <w:color w:val="333333"/>
                <w:sz w:val="24"/>
                <w:szCs w:val="24"/>
              </w:rPr>
              <w:br/>
              <w:t>Độc lập - Tự do - Hạnh phúc</w:t>
            </w:r>
            <w:r w:rsidRPr="000041E7">
              <w:rPr>
                <w:rFonts w:ascii="Helvetica" w:eastAsia="Times New Roman" w:hAnsi="Helvetica" w:cs="Helvetica"/>
                <w:b/>
                <w:bCs/>
                <w:color w:val="333333"/>
                <w:sz w:val="24"/>
                <w:szCs w:val="24"/>
              </w:rPr>
              <w:br/>
              <w:t>------------------</w:t>
            </w:r>
          </w:p>
        </w:tc>
      </w:tr>
      <w:tr w:rsidR="000041E7" w:rsidRPr="000041E7" w:rsidTr="000041E7">
        <w:trPr>
          <w:tblCellSpacing w:w="15" w:type="dxa"/>
        </w:trPr>
        <w:tc>
          <w:tcPr>
            <w:tcW w:w="3165" w:type="dxa"/>
            <w:tcBorders>
              <w:top w:val="dashed" w:sz="6" w:space="0" w:color="BBBBBB"/>
              <w:left w:val="dashed" w:sz="6" w:space="0" w:color="BBBBBB"/>
              <w:bottom w:val="dashed" w:sz="6" w:space="0" w:color="BBBBBB"/>
              <w:right w:val="dashed" w:sz="6" w:space="0" w:color="BBBBBB"/>
            </w:tcBorders>
            <w:vAlign w:val="center"/>
            <w:hideMark/>
          </w:tcPr>
          <w:p w:rsidR="000041E7" w:rsidRPr="000041E7" w:rsidRDefault="000041E7" w:rsidP="000041E7">
            <w:pPr>
              <w:spacing w:line="402" w:lineRule="atLeast"/>
              <w:ind w:firstLine="0"/>
              <w:jc w:val="center"/>
              <w:rPr>
                <w:rFonts w:ascii="inherit" w:eastAsia="Times New Roman" w:hAnsi="inherit" w:cs="Times New Roman"/>
                <w:color w:val="333333"/>
                <w:sz w:val="27"/>
                <w:szCs w:val="27"/>
              </w:rPr>
            </w:pPr>
            <w:r w:rsidRPr="000041E7">
              <w:rPr>
                <w:rFonts w:ascii="Helvetica" w:eastAsia="Times New Roman" w:hAnsi="Helvetica" w:cs="Helvetica"/>
                <w:color w:val="333333"/>
                <w:sz w:val="24"/>
                <w:szCs w:val="24"/>
              </w:rPr>
              <w:t>Số: 5054/TCT-TNCN</w:t>
            </w:r>
            <w:r w:rsidRPr="000041E7">
              <w:rPr>
                <w:rFonts w:ascii="inherit" w:eastAsia="Times New Roman" w:hAnsi="inherit" w:cs="Times New Roman"/>
                <w:color w:val="333333"/>
                <w:sz w:val="27"/>
                <w:szCs w:val="27"/>
              </w:rPr>
              <w:br/>
            </w:r>
            <w:r w:rsidRPr="000041E7">
              <w:rPr>
                <w:rFonts w:ascii="Helvetica" w:eastAsia="Times New Roman" w:hAnsi="Helvetica" w:cs="Helvetica"/>
                <w:color w:val="333333"/>
                <w:sz w:val="24"/>
                <w:szCs w:val="24"/>
              </w:rPr>
              <w:t>V/v  chính sách thuế thu nhập cá nhân.</w:t>
            </w:r>
          </w:p>
        </w:tc>
        <w:tc>
          <w:tcPr>
            <w:tcW w:w="5580" w:type="dxa"/>
            <w:tcBorders>
              <w:top w:val="dashed" w:sz="6" w:space="0" w:color="BBBBBB"/>
              <w:left w:val="dashed" w:sz="6" w:space="0" w:color="BBBBBB"/>
              <w:bottom w:val="dashed" w:sz="6" w:space="0" w:color="BBBBBB"/>
              <w:right w:val="dashed" w:sz="6" w:space="0" w:color="BBBBBB"/>
            </w:tcBorders>
            <w:vAlign w:val="center"/>
            <w:hideMark/>
          </w:tcPr>
          <w:p w:rsidR="000041E7" w:rsidRPr="000041E7" w:rsidRDefault="000041E7" w:rsidP="000041E7">
            <w:pPr>
              <w:spacing w:line="402" w:lineRule="atLeast"/>
              <w:ind w:firstLine="0"/>
              <w:jc w:val="center"/>
              <w:rPr>
                <w:rFonts w:ascii="inherit" w:eastAsia="Times New Roman" w:hAnsi="inherit" w:cs="Times New Roman"/>
                <w:color w:val="333333"/>
                <w:sz w:val="27"/>
                <w:szCs w:val="27"/>
              </w:rPr>
            </w:pPr>
            <w:r w:rsidRPr="000041E7">
              <w:rPr>
                <w:rFonts w:ascii="Helvetica" w:eastAsia="Times New Roman" w:hAnsi="Helvetica" w:cs="Helvetica"/>
                <w:i/>
                <w:iCs/>
                <w:color w:val="333333"/>
                <w:sz w:val="24"/>
                <w:szCs w:val="24"/>
              </w:rPr>
              <w:t>Hà Nội, ngày  01 tháng 11 năm 2016</w:t>
            </w:r>
          </w:p>
        </w:tc>
      </w:tr>
    </w:tbl>
    <w:p w:rsidR="000041E7" w:rsidRPr="000041E7" w:rsidRDefault="000041E7" w:rsidP="000041E7">
      <w:pPr>
        <w:spacing w:before="100" w:beforeAutospacing="1" w:after="100" w:afterAutospacing="1" w:line="402" w:lineRule="atLeast"/>
        <w:ind w:firstLine="0"/>
        <w:jc w:val="center"/>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Kính gửi: Công ty TNHH Xích KMC Việt Nam</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Trả lời công văn số 3600465041 ngày 20/9/2016 của Công ty TNHH Xích KMC Việt Nam về việc quyết toán thuế thu nhập cá nhân, Tổng cục Thuế có ý kiến như sau:</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1/ Về thời hạn khai quyết toán cho cá nhân người nước ngoài:</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1.1/ Thời hạn khai quyết toán thuế đối với trường hợp cá nhân người nước ngoài  làm việc đến 31/12:</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Điểm d, Điều 16 Thông tư số 156/2013/TT-BTC ngày 6/11/2013 của Bộ Tài chính hướng dẫn thi hành một số Điều của Luật Quản lý thuế; Luật sửa đổi, bổ sung một số Điều của Luật Quản lý thuế và Nghị định số 83/2013/NĐ-CP ngày 22/7/2013   của Chính phủ quy định:</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 Thời hạn nộp hồ sơ khai quyết toán thuế chậm nhất là ngày thứ 90 (chín mươi) kể từ ngày kết thúc năm dương lịch".</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Trường hợp người nước ngoài là cá nhân cư trú tại Việt Nam có ủy quyền quyết toán thuế thu nhập cá.nhân, tô chức, cá.nhân trả thu nhập thực hiện quyết toán cho cá nhân tại thời điểm quyết toán thuế TNCN chậm nhất là ngày thứ 90 (chín mươi) kể từ ngày kết thúc năm dương lịch.</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Trường hợp người nước ngoài là cả nhân cư trú tại Việt Nam không ủy quyền quyết toán thuế thu nhập cá nhân thì tổ chức, cá nhân trả thu nhập không phải thực hiện quyết toán cho cá nhân.</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lastRenderedPageBreak/>
        <w:t>1.2/ Thời hạn khai quyết toán thuế đối vơi trường hợp cá nhân người nước ngoài chấm dứt hợp đồng lao động trong năm dương lịch:</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Điểm a.5, Khoản 2, Điều 16 Thông tư số 156/2013/TT-BTC ngày 6/11/2013 hướng dẫn thi hành một số Điều của Luật quản lý thuế; Luật sửa đổi, bổ sung một số Điều của Luật quản lý thuế và Nghị định số 83/2013/NĐ-CP ngày 22/7/2013 của Chính phủ quy định:</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"Trường hợp cá nhân cư trú là.người nước ngoài kết thúc Hợp đồng làm việc tại Việt Nam khai quyết toán thuế với cơ quan thuế trước khi xuất cảnh".</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Khoản 5, Điều 32 Luật quản lý thuế quy định về thời hạn nộp hồ sơ:</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“Chậm nhất là ngày thứ 45, kể từ ngày chấm dứt hoạt động, chấm dứt hợp đồng, chuyển đổi hình thức sở hữu doanh nghiệp hoặc tổ chức lại doanh nghiệp".</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Căn cứ các quy định nêu trên, người nước ngoài phải thực hiện quyết toán thuế với cơ quan thuế trước khi xuất cảnh. Trường hợp việc quyết toán thuế thu nhập cá nhân không thể thực hiện được do thời gian quá gấp không thể chuẩn bị tập hợp đủ hồ sơ và tổ chức, cá nhân trả thu nhập chịu trách nhiệm với cơ quan thuế về số thuế thu nhập cá nhân phải nộp của cá nhân thì cá nhân ủy quyền cho tổ chức, cá nhân trả thu nhập quyết toán thuế thu nhập cá nhân thay chậm nhất là ngày thứ 45 (bốn mươi lăm) kê từ ngày cá nhân xuất cảnh.</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2/ Quyết toán thuế đối với trường hợp người nước ngoài là cá nhân làm việc tại Công ty dưới 183 ngày, trên 183 ngày:</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Căn cứ Điểm 1 Điều 1 Thông tư số 111 ngày 15/8/2013 của Bộ Tài chính hướng dẫn thực hiện Luật Thuế thu nhập cá nhân, luật sửa đổi, bổ sung một số điều của Luật thuế thu nhập cá nhân và Nghị định số 65/2013/NĐ-CP của Chính phủ quy định chi tiết một số điều của Luật Thuế thu nhập cá nhân và Luật sửa đổi, bổ sung một số điều của Luật thuế thu nhập cá nhân, trường hợp cá nhân người nước ngoài có mặt tại Việt nam dưới 183 ngày là cá nhân không cư trú tại Việt Nam, tổ chức, cá nhân trả thu nhập thực hiện khấu trừ thuế TNCN thuế suất 20% trên tổng số thu nhập chi trả cho cá nhân không cư trú theo từng lần chi trả.</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lastRenderedPageBreak/>
        <w:t>Cá nhân người nước ngoài có mặt tại Việt nam trên 183 ngày là cá nhân cư trú tại Việt Nam nếu có ủy quyền quyết toán thuế thu nhập cá nhân cho tổ chức, cá nhân trả thu nhập thì tổ chức, cá nhân trả thu nhập thực hiện quyết toán cho cá nhân tại thời điểm quyết toán thuế TNCN theo quy định.</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3/Giảm trừ gia cảnh cho con đối với cá nhân người nước ngoài khi quyết toán thuế thu nhập cá nhân:</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Giảm trừ gia cảnh cho người phụ thuộc là con được thực hiện theo quy định tại Điểm 1, Điều 9 Thông tư số 111 ngày 15/8/2013 của Bộ Tài chính.</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4/ Giảm trừ gia cảnh cho cá nhân người nước ngoài nghỉ sinh con khi quyết toán thuế thu nhập cá nhân:</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Căn cứ quy định tại Điểm c Khoản 1, Điều 9 Thông tư số 111 ngày 15/8/2013    của Bộ Tài chính. Trường hợp cá nhân người nước ngoài là đối tượng cư trú nghỉ sinh con 6 tháng có thực hiện ủy quyền quyết toán thuế TNCN thì tổ chức, cá nhân trả thu nhập thực hiện quyết toán thuế thu nhập cá nhân thay cho cá nhân tính giảm trừ gia cảnh cho bản thân và tính giảm trừ gia cảnh cho cá nhân người phụ thuộc kể từ tháng phát sinh nghĩa vụ nuôi dưỡng. Cá nhân phải đăng ký giảm trừ gia cảnh trước khi thực hiện quyết toán thuế thu nhập cá nhân.</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5/ Bù trừ thuế thu nhập cá nhân sau khi quyết toán thuế thu nhập cá nhân cho cá nhân đã nghỉ việc:</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Căn cứ quy định tại Khoản 4, Khoản 5 Điều 33 Thông tư số 156/2013/TT-BTC ngày 6/11/2013  của Bộ Tài chính quy định về việc bù trừ số thuế nộp thừa thì trường hợp tổ chức, cá nhân trả thu nhập, sau khi thực hiện quyết toán thuế TNCN cho cá nhân có số thuế thu nhập cá nhân nộp thừa mà cá nhân đã nghỉ việc, tổ chức, cá nhân trả thu nhập liên hệ với cá nhân để thực hiện việc trả lại số nộp thừa.</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Trường hợp cá nhân đã nghỉ việc trước khi kết thúc năm, tổ chức, cá nhân trả thu nhập thực hiện cấp chứng từ khấu trừ cho cá nhân để cá nhân tự thực hiện quyết toán thuế thu nhập cá nhân.</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lastRenderedPageBreak/>
        <w:t>Đề nghị Công ty TNHH Xích KMC Việt Nam liên hệ với Cục Thuế địa phương để được hướng dẫn cụ thể.</w:t>
      </w:r>
    </w:p>
    <w:p w:rsidR="000041E7" w:rsidRPr="000041E7" w:rsidRDefault="000041E7" w:rsidP="000041E7">
      <w:pPr>
        <w:spacing w:before="100" w:beforeAutospacing="1" w:after="100" w:afterAutospacing="1" w:line="402" w:lineRule="atLeast"/>
        <w:ind w:firstLine="0"/>
        <w:jc w:val="both"/>
        <w:rPr>
          <w:rFonts w:ascii="Georgia" w:eastAsia="Times New Roman" w:hAnsi="Georgia" w:cs="Times New Roman"/>
          <w:color w:val="333333"/>
          <w:sz w:val="27"/>
          <w:szCs w:val="27"/>
        </w:rPr>
      </w:pPr>
      <w:r w:rsidRPr="000041E7">
        <w:rPr>
          <w:rFonts w:ascii="Helvetica" w:eastAsia="Times New Roman" w:hAnsi="Helvetica" w:cs="Helvetica"/>
          <w:color w:val="333333"/>
          <w:sz w:val="24"/>
          <w:szCs w:val="24"/>
        </w:rPr>
        <w:t>Tổng cục Thuế thông báo để Công ty TNHH Xích KMC Việt Nam biết./.</w:t>
      </w:r>
    </w:p>
    <w:tbl>
      <w:tblPr>
        <w:tblW w:w="0" w:type="auto"/>
        <w:tblCellSpacing w:w="15" w:type="dxa"/>
        <w:tblBorders>
          <w:top w:val="dashed" w:sz="6" w:space="0" w:color="BBBBBB"/>
          <w:left w:val="dashed" w:sz="6" w:space="0" w:color="BBBBBB"/>
          <w:bottom w:val="dashed" w:sz="6" w:space="0" w:color="BBBBBB"/>
          <w:right w:val="dashed" w:sz="6" w:space="0" w:color="BBBBBB"/>
        </w:tblBorders>
        <w:tblCellMar>
          <w:top w:w="15" w:type="dxa"/>
          <w:left w:w="15" w:type="dxa"/>
          <w:bottom w:w="15" w:type="dxa"/>
          <w:right w:w="15" w:type="dxa"/>
        </w:tblCellMar>
        <w:tblLook w:val="04A0"/>
      </w:tblPr>
      <w:tblGrid>
        <w:gridCol w:w="3594"/>
        <w:gridCol w:w="5886"/>
      </w:tblGrid>
      <w:tr w:rsidR="000041E7" w:rsidRPr="000041E7" w:rsidTr="000041E7">
        <w:trPr>
          <w:tblCellSpacing w:w="15" w:type="dxa"/>
        </w:trPr>
        <w:tc>
          <w:tcPr>
            <w:tcW w:w="3930" w:type="dxa"/>
            <w:tcBorders>
              <w:top w:val="dashed" w:sz="6" w:space="0" w:color="BBBBBB"/>
              <w:left w:val="dashed" w:sz="6" w:space="0" w:color="BBBBBB"/>
              <w:bottom w:val="dashed" w:sz="6" w:space="0" w:color="BBBBBB"/>
              <w:right w:val="dashed" w:sz="6" w:space="0" w:color="BBBBBB"/>
            </w:tcBorders>
            <w:vAlign w:val="center"/>
            <w:hideMark/>
          </w:tcPr>
          <w:p w:rsidR="000041E7" w:rsidRPr="000041E7" w:rsidRDefault="000041E7" w:rsidP="000041E7">
            <w:pPr>
              <w:spacing w:line="402" w:lineRule="atLeast"/>
              <w:ind w:firstLine="0"/>
              <w:rPr>
                <w:rFonts w:ascii="inherit" w:eastAsia="Times New Roman" w:hAnsi="inherit" w:cs="Times New Roman"/>
                <w:color w:val="333333"/>
                <w:sz w:val="27"/>
                <w:szCs w:val="27"/>
              </w:rPr>
            </w:pPr>
            <w:r w:rsidRPr="000041E7">
              <w:rPr>
                <w:rFonts w:ascii="Helvetica" w:eastAsia="Times New Roman" w:hAnsi="Helvetica" w:cs="Helvetica"/>
                <w:b/>
                <w:bCs/>
                <w:i/>
                <w:iCs/>
                <w:color w:val="333333"/>
                <w:sz w:val="24"/>
                <w:szCs w:val="24"/>
              </w:rPr>
              <w:t>Nơi nhận:</w:t>
            </w:r>
            <w:r w:rsidRPr="000041E7">
              <w:rPr>
                <w:rFonts w:ascii="inherit" w:eastAsia="Times New Roman" w:hAnsi="inherit" w:cs="Times New Roman"/>
                <w:color w:val="333333"/>
                <w:sz w:val="27"/>
                <w:szCs w:val="27"/>
              </w:rPr>
              <w:br/>
            </w:r>
            <w:r w:rsidRPr="000041E7">
              <w:rPr>
                <w:rFonts w:ascii="Helvetica" w:eastAsia="Times New Roman" w:hAnsi="Helvetica" w:cs="Helvetica"/>
                <w:color w:val="333333"/>
                <w:sz w:val="24"/>
                <w:szCs w:val="24"/>
              </w:rPr>
              <w:t>- Như trên;- Cục thuế tỉnh Đồng Nai;</w:t>
            </w:r>
            <w:r w:rsidRPr="000041E7">
              <w:rPr>
                <w:rFonts w:ascii="inherit" w:eastAsia="Times New Roman" w:hAnsi="inherit" w:cs="Times New Roman"/>
                <w:color w:val="333333"/>
                <w:sz w:val="27"/>
                <w:szCs w:val="27"/>
              </w:rPr>
              <w:br/>
            </w:r>
            <w:r w:rsidRPr="000041E7">
              <w:rPr>
                <w:rFonts w:ascii="Helvetica" w:eastAsia="Times New Roman" w:hAnsi="Helvetica" w:cs="Helvetica"/>
                <w:color w:val="333333"/>
                <w:sz w:val="24"/>
                <w:szCs w:val="24"/>
              </w:rPr>
              <w:t>- Vụ PC;</w:t>
            </w:r>
          </w:p>
          <w:p w:rsidR="000041E7" w:rsidRPr="000041E7" w:rsidRDefault="000041E7" w:rsidP="000041E7">
            <w:pPr>
              <w:spacing w:before="100" w:beforeAutospacing="1" w:after="100" w:afterAutospacing="1" w:line="402" w:lineRule="atLeast"/>
              <w:ind w:firstLine="0"/>
              <w:rPr>
                <w:rFonts w:ascii="inherit" w:eastAsia="Times New Roman" w:hAnsi="inherit" w:cs="Times New Roman"/>
                <w:color w:val="333333"/>
                <w:sz w:val="27"/>
                <w:szCs w:val="27"/>
              </w:rPr>
            </w:pPr>
            <w:r w:rsidRPr="000041E7">
              <w:rPr>
                <w:rFonts w:ascii="Helvetica" w:eastAsia="Times New Roman" w:hAnsi="Helvetica" w:cs="Helvetica"/>
                <w:color w:val="333333"/>
                <w:sz w:val="24"/>
                <w:szCs w:val="24"/>
              </w:rPr>
              <w:t>- Website TCT;</w:t>
            </w:r>
            <w:r w:rsidRPr="000041E7">
              <w:rPr>
                <w:rFonts w:ascii="inherit" w:eastAsia="Times New Roman" w:hAnsi="inherit" w:cs="Times New Roman"/>
                <w:color w:val="333333"/>
                <w:sz w:val="27"/>
                <w:szCs w:val="27"/>
              </w:rPr>
              <w:br/>
            </w:r>
            <w:r w:rsidRPr="000041E7">
              <w:rPr>
                <w:rFonts w:ascii="Helvetica" w:eastAsia="Times New Roman" w:hAnsi="Helvetica" w:cs="Helvetica"/>
                <w:color w:val="333333"/>
                <w:sz w:val="24"/>
                <w:szCs w:val="24"/>
              </w:rPr>
              <w:t>- Lưu: VT, TNCN.</w:t>
            </w:r>
          </w:p>
        </w:tc>
        <w:tc>
          <w:tcPr>
            <w:tcW w:w="6525" w:type="dxa"/>
            <w:tcBorders>
              <w:top w:val="dashed" w:sz="6" w:space="0" w:color="BBBBBB"/>
              <w:left w:val="dashed" w:sz="6" w:space="0" w:color="BBBBBB"/>
              <w:bottom w:val="dashed" w:sz="6" w:space="0" w:color="BBBBBB"/>
              <w:right w:val="dashed" w:sz="6" w:space="0" w:color="BBBBBB"/>
            </w:tcBorders>
            <w:vAlign w:val="center"/>
            <w:hideMark/>
          </w:tcPr>
          <w:p w:rsidR="000041E7" w:rsidRPr="000041E7" w:rsidRDefault="000041E7" w:rsidP="000041E7">
            <w:pPr>
              <w:spacing w:before="100" w:beforeAutospacing="1" w:after="100" w:afterAutospacing="1" w:line="402" w:lineRule="atLeast"/>
              <w:ind w:firstLine="0"/>
              <w:jc w:val="center"/>
              <w:rPr>
                <w:rFonts w:ascii="inherit" w:eastAsia="Times New Roman" w:hAnsi="inherit" w:cs="Times New Roman"/>
                <w:color w:val="333333"/>
                <w:sz w:val="27"/>
                <w:szCs w:val="27"/>
              </w:rPr>
            </w:pPr>
            <w:r w:rsidRPr="000041E7">
              <w:rPr>
                <w:rFonts w:ascii="Helvetica" w:eastAsia="Times New Roman" w:hAnsi="Helvetica" w:cs="Helvetica"/>
                <w:b/>
                <w:bCs/>
                <w:color w:val="333333"/>
                <w:sz w:val="24"/>
                <w:szCs w:val="24"/>
              </w:rPr>
              <w:t>TL. TỔNG CỤC TRƯỞNG</w:t>
            </w:r>
            <w:r w:rsidRPr="000041E7">
              <w:rPr>
                <w:rFonts w:ascii="Helvetica" w:eastAsia="Times New Roman" w:hAnsi="Helvetica" w:cs="Helvetica"/>
                <w:b/>
                <w:bCs/>
                <w:color w:val="333333"/>
                <w:sz w:val="24"/>
                <w:szCs w:val="24"/>
              </w:rPr>
              <w:br/>
              <w:t>KT. VỤ TRƯỞNG VỤ QL THUẾ TNCN</w:t>
            </w:r>
            <w:r w:rsidRPr="000041E7">
              <w:rPr>
                <w:rFonts w:ascii="Helvetica" w:eastAsia="Times New Roman" w:hAnsi="Helvetica" w:cs="Helvetica"/>
                <w:b/>
                <w:bCs/>
                <w:color w:val="333333"/>
                <w:sz w:val="24"/>
                <w:szCs w:val="24"/>
              </w:rPr>
              <w:br/>
              <w:t>PHÓ VỤ TRƯỞNG</w:t>
            </w:r>
          </w:p>
          <w:p w:rsidR="000041E7" w:rsidRPr="000041E7" w:rsidRDefault="000041E7" w:rsidP="000041E7">
            <w:pPr>
              <w:spacing w:before="100" w:beforeAutospacing="1" w:after="100" w:afterAutospacing="1" w:line="402" w:lineRule="atLeast"/>
              <w:ind w:firstLine="0"/>
              <w:jc w:val="center"/>
              <w:rPr>
                <w:rFonts w:ascii="inherit" w:eastAsia="Times New Roman" w:hAnsi="inherit" w:cs="Times New Roman"/>
                <w:color w:val="333333"/>
                <w:sz w:val="27"/>
                <w:szCs w:val="27"/>
              </w:rPr>
            </w:pPr>
            <w:r w:rsidRPr="000041E7">
              <w:rPr>
                <w:rFonts w:ascii="Helvetica" w:eastAsia="Times New Roman" w:hAnsi="Helvetica" w:cs="Helvetica"/>
                <w:b/>
                <w:bCs/>
                <w:color w:val="333333"/>
                <w:sz w:val="24"/>
                <w:szCs w:val="24"/>
              </w:rPr>
              <w:br/>
              <w:t>Nguyễn Duy Minh</w:t>
            </w:r>
          </w:p>
        </w:tc>
      </w:tr>
    </w:tbl>
    <w:p w:rsidR="00416C13" w:rsidRDefault="00416C13"/>
    <w:sectPr w:rsidR="00416C13" w:rsidSect="00416C1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compat/>
  <w:rsids>
    <w:rsidRoot w:val="000041E7"/>
    <w:rsid w:val="000041E7"/>
    <w:rsid w:val="00064695"/>
    <w:rsid w:val="00245FF3"/>
    <w:rsid w:val="00384D2F"/>
    <w:rsid w:val="00416C1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ind w:firstLine="35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6C1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041E7"/>
    <w:rPr>
      <w:b/>
      <w:bCs/>
    </w:rPr>
  </w:style>
  <w:style w:type="character" w:styleId="Emphasis">
    <w:name w:val="Emphasis"/>
    <w:basedOn w:val="DefaultParagraphFont"/>
    <w:uiPriority w:val="20"/>
    <w:qFormat/>
    <w:rsid w:val="000041E7"/>
    <w:rPr>
      <w:i/>
      <w:iCs/>
    </w:rPr>
  </w:style>
  <w:style w:type="paragraph" w:styleId="NormalWeb">
    <w:name w:val="Normal (Web)"/>
    <w:basedOn w:val="Normal"/>
    <w:uiPriority w:val="99"/>
    <w:unhideWhenUsed/>
    <w:rsid w:val="000041E7"/>
    <w:pPr>
      <w:spacing w:before="100" w:beforeAutospacing="1" w:after="100" w:afterAutospacing="1"/>
      <w:ind w:firstLine="0"/>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8522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834</Words>
  <Characters>4755</Characters>
  <Application>Microsoft Office Word</Application>
  <DocSecurity>0</DocSecurity>
  <Lines>39</Lines>
  <Paragraphs>11</Paragraphs>
  <ScaleCrop>false</ScaleCrop>
  <Company>Microsoft</Company>
  <LinksUpToDate>false</LinksUpToDate>
  <CharactersWithSpaces>5578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2016-12-29T02:24:00Z</dcterms:created>
  <dcterms:modified xsi:type="dcterms:W3CDTF">2016-12-29T02:25:00Z</dcterms:modified>
</cp:coreProperties>
</file>